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5F" w:rsidRDefault="001B7FE3" w:rsidP="00F070A5">
      <w:pPr>
        <w:jc w:val="both"/>
        <w:rPr>
          <w:rFonts w:ascii="Arial" w:hAnsi="Arial" w:cs="Arial"/>
          <w:b/>
        </w:rPr>
      </w:pPr>
      <w:r w:rsidRPr="00974D5F">
        <w:rPr>
          <w:rFonts w:ascii="Arial" w:hAnsi="Arial" w:cs="Arial"/>
          <w:b/>
        </w:rPr>
        <w:t>ACUERDO MEDIANTE EL CUAL</w:t>
      </w:r>
      <w:r>
        <w:rPr>
          <w:rFonts w:ascii="Arial" w:hAnsi="Arial" w:cs="Arial"/>
          <w:b/>
        </w:rPr>
        <w:t xml:space="preserve"> EL CONSEJO GENERAL DEL INSTITUTO CHIHUAHUENSE PARA LA TRANSPARENCIA Y ACCESO A LA INFORMACIÓN PÚBLICA DEL ESTADO DE CHIHUAHUA, </w:t>
      </w:r>
      <w:r w:rsidRPr="00974D5F">
        <w:rPr>
          <w:rFonts w:ascii="Arial" w:hAnsi="Arial" w:cs="Arial"/>
          <w:b/>
        </w:rPr>
        <w:t xml:space="preserve">APRUEBA </w:t>
      </w:r>
      <w:r>
        <w:rPr>
          <w:rFonts w:ascii="Arial" w:hAnsi="Arial" w:cs="Arial"/>
          <w:b/>
        </w:rPr>
        <w:t xml:space="preserve">LOS PROGRAMAS DE TRABAJO PARA EL AÑO DOS MIL ONCE DE LA </w:t>
      </w:r>
      <w:r w:rsidR="00F070A5">
        <w:rPr>
          <w:rFonts w:ascii="Arial" w:hAnsi="Arial" w:cs="Arial"/>
          <w:b/>
        </w:rPr>
        <w:t xml:space="preserve">SECRETARÍA EJECUTIVA, EL DEPARTAMENTO DEL SISTEMA DE INFORMACIÓN PÚBLICA, EL DEPARTAMENTO DE SISTEMAS, LA DIRECCIÓN JURÍDICA, LA </w:t>
      </w:r>
      <w:r>
        <w:rPr>
          <w:rFonts w:ascii="Arial" w:hAnsi="Arial" w:cs="Arial"/>
          <w:b/>
        </w:rPr>
        <w:t>DIRECCIÓN DE ACCESO A LA INFORMACIÓN Y PROTECCIÓN DE DATOS PERSONA</w:t>
      </w:r>
      <w:r w:rsidR="00F070A5">
        <w:rPr>
          <w:rFonts w:ascii="Arial" w:hAnsi="Arial" w:cs="Arial"/>
          <w:b/>
        </w:rPr>
        <w:t>LES, LA DIRECCIÓN DE CAPACITACIÓN, LA DIRECCIÓN ADMINISTRATIVA, LA COORDINACIÓN DE COMUNICACIÓN Y DIFUSIÓN SOCIAL Y LA COORDINACIÓN DE PLANEACIÓN Y SEGUIMIENTO</w:t>
      </w:r>
      <w:r>
        <w:rPr>
          <w:rFonts w:ascii="Arial" w:hAnsi="Arial" w:cs="Arial"/>
          <w:b/>
        </w:rPr>
        <w:t>.</w:t>
      </w:r>
    </w:p>
    <w:p w:rsidR="001B7FE3" w:rsidRPr="00974D5F" w:rsidRDefault="001B7FE3" w:rsidP="00F070A5">
      <w:pPr>
        <w:jc w:val="both"/>
        <w:rPr>
          <w:rFonts w:ascii="Arial" w:hAnsi="Arial" w:cs="Arial"/>
          <w:b/>
        </w:rPr>
      </w:pPr>
    </w:p>
    <w:p w:rsidR="00974D5F" w:rsidRPr="00974D5F" w:rsidRDefault="00974D5F" w:rsidP="00F070A5">
      <w:pPr>
        <w:jc w:val="both"/>
        <w:rPr>
          <w:rFonts w:ascii="Arial" w:hAnsi="Arial" w:cs="Arial"/>
        </w:rPr>
      </w:pPr>
      <w:r w:rsidRPr="00974D5F">
        <w:rPr>
          <w:rFonts w:ascii="Arial" w:hAnsi="Arial" w:cs="Arial"/>
        </w:rPr>
        <w:t>El Consejo General del Instituto Chihuahuense para la Transparencia y Acceso a la Información Pública, en ejercicio de las atribuciones que le confiere la Ley de Transparencia y Acces</w:t>
      </w:r>
      <w:r w:rsidR="00CB01BC">
        <w:rPr>
          <w:rFonts w:ascii="Arial" w:hAnsi="Arial" w:cs="Arial"/>
        </w:rPr>
        <w:t>o a la Información Pública del E</w:t>
      </w:r>
      <w:r w:rsidRPr="00974D5F">
        <w:rPr>
          <w:rFonts w:ascii="Arial" w:hAnsi="Arial" w:cs="Arial"/>
        </w:rPr>
        <w:t>sta</w:t>
      </w:r>
      <w:r w:rsidR="001034A9">
        <w:rPr>
          <w:rFonts w:ascii="Arial" w:hAnsi="Arial" w:cs="Arial"/>
        </w:rPr>
        <w:t>do de Chihuahua y el</w:t>
      </w:r>
      <w:r w:rsidR="001B7FE3">
        <w:rPr>
          <w:rFonts w:ascii="Arial" w:hAnsi="Arial" w:cs="Arial"/>
        </w:rPr>
        <w:t xml:space="preserve"> </w:t>
      </w:r>
      <w:r w:rsidRPr="00974D5F">
        <w:rPr>
          <w:rFonts w:ascii="Arial" w:hAnsi="Arial" w:cs="Arial"/>
        </w:rPr>
        <w:t>Reglamento Interior del propio Instituto, expide el presente Acuerdo con base en lo</w:t>
      </w:r>
      <w:r w:rsidR="00A14A43">
        <w:rPr>
          <w:rFonts w:ascii="Arial" w:hAnsi="Arial" w:cs="Arial"/>
        </w:rPr>
        <w:t>s</w:t>
      </w:r>
      <w:r w:rsidRPr="00974D5F">
        <w:rPr>
          <w:rFonts w:ascii="Arial" w:hAnsi="Arial" w:cs="Arial"/>
        </w:rPr>
        <w:t xml:space="preserve"> siguiente</w:t>
      </w:r>
      <w:r w:rsidR="00A14A43">
        <w:rPr>
          <w:rFonts w:ascii="Arial" w:hAnsi="Arial" w:cs="Arial"/>
        </w:rPr>
        <w:t>s</w:t>
      </w:r>
      <w:r w:rsidRPr="00974D5F">
        <w:rPr>
          <w:rFonts w:ascii="Arial" w:hAnsi="Arial" w:cs="Arial"/>
        </w:rPr>
        <w:t>:</w:t>
      </w:r>
    </w:p>
    <w:p w:rsidR="00CB01BC" w:rsidRPr="00475176" w:rsidRDefault="00CB01BC" w:rsidP="00F070A5">
      <w:pPr>
        <w:jc w:val="both"/>
        <w:rPr>
          <w:rFonts w:ascii="Arial" w:hAnsi="Arial" w:cs="Arial"/>
          <w:sz w:val="32"/>
          <w:szCs w:val="32"/>
        </w:rPr>
      </w:pPr>
    </w:p>
    <w:p w:rsidR="00974D5F" w:rsidRPr="00CB01BC" w:rsidRDefault="00974D5F" w:rsidP="00F070A5">
      <w:pPr>
        <w:jc w:val="center"/>
        <w:rPr>
          <w:rFonts w:ascii="Arial" w:hAnsi="Arial" w:cs="Arial"/>
          <w:b/>
        </w:rPr>
      </w:pPr>
      <w:r w:rsidRPr="00CB01BC">
        <w:rPr>
          <w:rFonts w:ascii="Arial" w:hAnsi="Arial" w:cs="Arial"/>
          <w:b/>
        </w:rPr>
        <w:t>C</w:t>
      </w:r>
      <w:r w:rsidR="00475176">
        <w:rPr>
          <w:rFonts w:ascii="Arial" w:hAnsi="Arial" w:cs="Arial"/>
          <w:b/>
        </w:rPr>
        <w:t xml:space="preserve"> </w:t>
      </w:r>
      <w:r w:rsidRPr="00CB01BC">
        <w:rPr>
          <w:rFonts w:ascii="Arial" w:hAnsi="Arial" w:cs="Arial"/>
          <w:b/>
        </w:rPr>
        <w:t>O</w:t>
      </w:r>
      <w:r w:rsidR="00475176">
        <w:rPr>
          <w:rFonts w:ascii="Arial" w:hAnsi="Arial" w:cs="Arial"/>
          <w:b/>
        </w:rPr>
        <w:t xml:space="preserve"> </w:t>
      </w:r>
      <w:r w:rsidRPr="00CB01BC">
        <w:rPr>
          <w:rFonts w:ascii="Arial" w:hAnsi="Arial" w:cs="Arial"/>
          <w:b/>
        </w:rPr>
        <w:t>N</w:t>
      </w:r>
      <w:r w:rsidR="00475176">
        <w:rPr>
          <w:rFonts w:ascii="Arial" w:hAnsi="Arial" w:cs="Arial"/>
          <w:b/>
        </w:rPr>
        <w:t xml:space="preserve"> </w:t>
      </w:r>
      <w:r w:rsidRPr="00CB01BC">
        <w:rPr>
          <w:rFonts w:ascii="Arial" w:hAnsi="Arial" w:cs="Arial"/>
          <w:b/>
        </w:rPr>
        <w:t>S</w:t>
      </w:r>
      <w:r w:rsidR="00475176">
        <w:rPr>
          <w:rFonts w:ascii="Arial" w:hAnsi="Arial" w:cs="Arial"/>
          <w:b/>
        </w:rPr>
        <w:t xml:space="preserve"> </w:t>
      </w:r>
      <w:r w:rsidRPr="00CB01BC">
        <w:rPr>
          <w:rFonts w:ascii="Arial" w:hAnsi="Arial" w:cs="Arial"/>
          <w:b/>
        </w:rPr>
        <w:t>I</w:t>
      </w:r>
      <w:r w:rsidR="00475176">
        <w:rPr>
          <w:rFonts w:ascii="Arial" w:hAnsi="Arial" w:cs="Arial"/>
          <w:b/>
        </w:rPr>
        <w:t xml:space="preserve"> </w:t>
      </w:r>
      <w:r w:rsidRPr="00CB01BC">
        <w:rPr>
          <w:rFonts w:ascii="Arial" w:hAnsi="Arial" w:cs="Arial"/>
          <w:b/>
        </w:rPr>
        <w:t>D</w:t>
      </w:r>
      <w:r w:rsidR="00475176">
        <w:rPr>
          <w:rFonts w:ascii="Arial" w:hAnsi="Arial" w:cs="Arial"/>
          <w:b/>
        </w:rPr>
        <w:t xml:space="preserve"> </w:t>
      </w:r>
      <w:r w:rsidRPr="00CB01BC">
        <w:rPr>
          <w:rFonts w:ascii="Arial" w:hAnsi="Arial" w:cs="Arial"/>
          <w:b/>
        </w:rPr>
        <w:t>E</w:t>
      </w:r>
      <w:r w:rsidR="00475176">
        <w:rPr>
          <w:rFonts w:ascii="Arial" w:hAnsi="Arial" w:cs="Arial"/>
          <w:b/>
        </w:rPr>
        <w:t xml:space="preserve"> </w:t>
      </w:r>
      <w:r w:rsidRPr="00CB01BC">
        <w:rPr>
          <w:rFonts w:ascii="Arial" w:hAnsi="Arial" w:cs="Arial"/>
          <w:b/>
        </w:rPr>
        <w:t>R</w:t>
      </w:r>
      <w:r w:rsidR="00475176">
        <w:rPr>
          <w:rFonts w:ascii="Arial" w:hAnsi="Arial" w:cs="Arial"/>
          <w:b/>
        </w:rPr>
        <w:t xml:space="preserve"> </w:t>
      </w:r>
      <w:r w:rsidRPr="00CB01BC">
        <w:rPr>
          <w:rFonts w:ascii="Arial" w:hAnsi="Arial" w:cs="Arial"/>
          <w:b/>
        </w:rPr>
        <w:t>A</w:t>
      </w:r>
      <w:r w:rsidR="00475176">
        <w:rPr>
          <w:rFonts w:ascii="Arial" w:hAnsi="Arial" w:cs="Arial"/>
          <w:b/>
        </w:rPr>
        <w:t xml:space="preserve"> </w:t>
      </w:r>
      <w:r w:rsidRPr="00CB01BC">
        <w:rPr>
          <w:rFonts w:ascii="Arial" w:hAnsi="Arial" w:cs="Arial"/>
          <w:b/>
        </w:rPr>
        <w:t>N</w:t>
      </w:r>
      <w:r w:rsidR="00475176">
        <w:rPr>
          <w:rFonts w:ascii="Arial" w:hAnsi="Arial" w:cs="Arial"/>
          <w:b/>
        </w:rPr>
        <w:t xml:space="preserve"> </w:t>
      </w:r>
      <w:r w:rsidRPr="00CB01BC">
        <w:rPr>
          <w:rFonts w:ascii="Arial" w:hAnsi="Arial" w:cs="Arial"/>
          <w:b/>
        </w:rPr>
        <w:t>D</w:t>
      </w:r>
      <w:r w:rsidR="00475176">
        <w:rPr>
          <w:rFonts w:ascii="Arial" w:hAnsi="Arial" w:cs="Arial"/>
          <w:b/>
        </w:rPr>
        <w:t xml:space="preserve"> </w:t>
      </w:r>
      <w:r w:rsidRPr="00CB01BC">
        <w:rPr>
          <w:rFonts w:ascii="Arial" w:hAnsi="Arial" w:cs="Arial"/>
          <w:b/>
        </w:rPr>
        <w:t>O</w:t>
      </w:r>
      <w:r w:rsidR="00475176">
        <w:rPr>
          <w:rFonts w:ascii="Arial" w:hAnsi="Arial" w:cs="Arial"/>
          <w:b/>
        </w:rPr>
        <w:t xml:space="preserve"> </w:t>
      </w:r>
      <w:r w:rsidR="00A14A43">
        <w:rPr>
          <w:rFonts w:ascii="Arial" w:hAnsi="Arial" w:cs="Arial"/>
          <w:b/>
        </w:rPr>
        <w:t>S</w:t>
      </w:r>
    </w:p>
    <w:p w:rsidR="00974D5F" w:rsidRPr="00475176" w:rsidRDefault="00974D5F" w:rsidP="00F070A5">
      <w:pPr>
        <w:jc w:val="both"/>
        <w:rPr>
          <w:rFonts w:ascii="Arial" w:hAnsi="Arial" w:cs="Arial"/>
          <w:sz w:val="32"/>
          <w:szCs w:val="32"/>
        </w:rPr>
      </w:pPr>
    </w:p>
    <w:p w:rsidR="00974D5F" w:rsidRDefault="00885943" w:rsidP="00F070A5">
      <w:pPr>
        <w:jc w:val="both"/>
        <w:rPr>
          <w:rFonts w:ascii="Arial" w:hAnsi="Arial" w:cs="Arial"/>
        </w:rPr>
      </w:pPr>
      <w:r w:rsidRPr="00885943">
        <w:rPr>
          <w:rFonts w:ascii="Arial" w:hAnsi="Arial" w:cs="Arial"/>
          <w:b/>
        </w:rPr>
        <w:t>I.-</w:t>
      </w:r>
      <w:r>
        <w:rPr>
          <w:rFonts w:ascii="Arial" w:hAnsi="Arial" w:cs="Arial"/>
        </w:rPr>
        <w:t xml:space="preserve"> </w:t>
      </w:r>
      <w:r w:rsidR="00974D5F" w:rsidRPr="00885943">
        <w:rPr>
          <w:rFonts w:ascii="Arial" w:hAnsi="Arial" w:cs="Arial"/>
        </w:rPr>
        <w:t xml:space="preserve">Que los artículos 48 y 50, fracción </w:t>
      </w:r>
      <w:r w:rsidR="00A14A43" w:rsidRPr="00885943">
        <w:rPr>
          <w:rFonts w:ascii="Arial" w:hAnsi="Arial" w:cs="Arial"/>
        </w:rPr>
        <w:t xml:space="preserve">V, inciso c), </w:t>
      </w:r>
      <w:r w:rsidR="00974D5F" w:rsidRPr="00885943">
        <w:rPr>
          <w:rFonts w:ascii="Arial" w:hAnsi="Arial" w:cs="Arial"/>
        </w:rPr>
        <w:t>de la Ley de Transparencia y Acceso a la Información Pública del Estado d</w:t>
      </w:r>
      <w:r w:rsidR="00CB01BC" w:rsidRPr="00885943">
        <w:rPr>
          <w:rFonts w:ascii="Arial" w:hAnsi="Arial" w:cs="Arial"/>
        </w:rPr>
        <w:t>e Chihuahua, establecen que el C</w:t>
      </w:r>
      <w:r w:rsidR="00974D5F" w:rsidRPr="00885943">
        <w:rPr>
          <w:rFonts w:ascii="Arial" w:hAnsi="Arial" w:cs="Arial"/>
        </w:rPr>
        <w:t xml:space="preserve">onsejo General es el órgano supremo del Instituto Chihuahuense para la Transparencia y Acceso a </w:t>
      </w:r>
      <w:r w:rsidR="00A14A43" w:rsidRPr="00885943">
        <w:rPr>
          <w:rFonts w:ascii="Arial" w:hAnsi="Arial" w:cs="Arial"/>
        </w:rPr>
        <w:t xml:space="preserve">la Información Pública, y tiene, entre otras, </w:t>
      </w:r>
      <w:r w:rsidR="00974D5F" w:rsidRPr="00885943">
        <w:rPr>
          <w:rFonts w:ascii="Arial" w:hAnsi="Arial" w:cs="Arial"/>
        </w:rPr>
        <w:t xml:space="preserve">la atribución de </w:t>
      </w:r>
      <w:r w:rsidR="00A14A43" w:rsidRPr="00885943">
        <w:rPr>
          <w:rFonts w:ascii="Arial" w:hAnsi="Arial" w:cs="Arial"/>
        </w:rPr>
        <w:t>aprobar o modificar los programas que someta a su consideración el Secretario Ejecutivo del Instituto.</w:t>
      </w:r>
    </w:p>
    <w:p w:rsidR="00F070A5" w:rsidRPr="00885943" w:rsidRDefault="00F070A5" w:rsidP="00F070A5">
      <w:pPr>
        <w:jc w:val="both"/>
        <w:rPr>
          <w:rFonts w:ascii="Arial" w:hAnsi="Arial" w:cs="Arial"/>
        </w:rPr>
      </w:pPr>
    </w:p>
    <w:p w:rsidR="00974D5F" w:rsidRDefault="00885943" w:rsidP="00F070A5">
      <w:pPr>
        <w:jc w:val="both"/>
        <w:rPr>
          <w:rFonts w:ascii="Arial" w:hAnsi="Arial" w:cs="Arial"/>
        </w:rPr>
      </w:pPr>
      <w:r w:rsidRPr="00885943">
        <w:rPr>
          <w:rFonts w:ascii="Arial" w:hAnsi="Arial" w:cs="Arial"/>
          <w:b/>
        </w:rPr>
        <w:t>II.-</w:t>
      </w:r>
      <w:r>
        <w:rPr>
          <w:rFonts w:ascii="Arial" w:hAnsi="Arial" w:cs="Arial"/>
        </w:rPr>
        <w:t xml:space="preserve"> </w:t>
      </w:r>
      <w:r w:rsidR="00974D5F" w:rsidRPr="00885943">
        <w:rPr>
          <w:rFonts w:ascii="Arial" w:hAnsi="Arial" w:cs="Arial"/>
        </w:rPr>
        <w:t>Que el Reglamento Interior del Instituto Chihuahuense para la Transparencia y Acceso a la Información Pública, tiene por objeto regular la</w:t>
      </w:r>
      <w:r w:rsidR="00963E05" w:rsidRPr="00885943">
        <w:rPr>
          <w:rFonts w:ascii="Arial" w:hAnsi="Arial" w:cs="Arial"/>
        </w:rPr>
        <w:t>s disposiciones que la aludida L</w:t>
      </w:r>
      <w:r w:rsidR="00974D5F" w:rsidRPr="00885943">
        <w:rPr>
          <w:rFonts w:ascii="Arial" w:hAnsi="Arial" w:cs="Arial"/>
        </w:rPr>
        <w:t xml:space="preserve">ey prevé en materia de organización y funcionamiento de este Instituto y, por ello, en su artículo </w:t>
      </w:r>
      <w:r w:rsidR="00C51F4B" w:rsidRPr="00885943">
        <w:rPr>
          <w:rFonts w:ascii="Arial" w:hAnsi="Arial" w:cs="Arial"/>
        </w:rPr>
        <w:t>9, fracción X,</w:t>
      </w:r>
      <w:r w:rsidR="00974D5F" w:rsidRPr="00885943">
        <w:rPr>
          <w:rFonts w:ascii="Arial" w:hAnsi="Arial" w:cs="Arial"/>
        </w:rPr>
        <w:t xml:space="preserve"> determina que </w:t>
      </w:r>
      <w:r w:rsidR="00C51F4B" w:rsidRPr="00885943">
        <w:rPr>
          <w:rFonts w:ascii="Arial" w:hAnsi="Arial" w:cs="Arial"/>
        </w:rPr>
        <w:t>el Consejo General tiene la atribución de conocer del avance de los programas que periódicamente presenten sus integrantes, el(la) Secretario(a) Ejecutivo(a) y los(las)Directores(as).</w:t>
      </w:r>
    </w:p>
    <w:p w:rsidR="00F070A5" w:rsidRPr="00885943" w:rsidRDefault="00F070A5" w:rsidP="00F070A5">
      <w:pPr>
        <w:jc w:val="both"/>
        <w:rPr>
          <w:rFonts w:ascii="Arial" w:hAnsi="Arial" w:cs="Arial"/>
        </w:rPr>
      </w:pPr>
    </w:p>
    <w:p w:rsidR="00974D5F" w:rsidRDefault="00885943" w:rsidP="00F070A5">
      <w:pPr>
        <w:jc w:val="both"/>
        <w:rPr>
          <w:rFonts w:ascii="Arial" w:hAnsi="Arial" w:cs="Arial"/>
        </w:rPr>
      </w:pPr>
      <w:r w:rsidRPr="00885943">
        <w:rPr>
          <w:rFonts w:ascii="Arial" w:hAnsi="Arial" w:cs="Arial"/>
          <w:b/>
        </w:rPr>
        <w:t>III.-</w:t>
      </w:r>
      <w:r>
        <w:rPr>
          <w:rFonts w:ascii="Arial" w:hAnsi="Arial" w:cs="Arial"/>
        </w:rPr>
        <w:t xml:space="preserve"> Que la </w:t>
      </w:r>
      <w:r w:rsidR="00F070A5">
        <w:rPr>
          <w:rFonts w:ascii="Arial" w:hAnsi="Arial" w:cs="Arial"/>
        </w:rPr>
        <w:t xml:space="preserve">Dirección Jurídica, la </w:t>
      </w:r>
      <w:r>
        <w:rPr>
          <w:rFonts w:ascii="Arial" w:hAnsi="Arial" w:cs="Arial"/>
        </w:rPr>
        <w:t>D</w:t>
      </w:r>
      <w:r w:rsidRPr="00885943">
        <w:rPr>
          <w:rFonts w:ascii="Arial" w:hAnsi="Arial" w:cs="Arial"/>
        </w:rPr>
        <w:t xml:space="preserve">irección </w:t>
      </w:r>
      <w:r>
        <w:rPr>
          <w:rFonts w:ascii="Arial" w:hAnsi="Arial" w:cs="Arial"/>
        </w:rPr>
        <w:t xml:space="preserve">de Acceso a la Información y Protección de Datos Personales, </w:t>
      </w:r>
      <w:r w:rsidR="00F070A5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Dirección de Capacitación</w:t>
      </w:r>
      <w:r w:rsidR="00F070A5">
        <w:rPr>
          <w:rFonts w:ascii="Arial" w:hAnsi="Arial" w:cs="Arial"/>
        </w:rPr>
        <w:t xml:space="preserve">, la </w:t>
      </w:r>
      <w:r>
        <w:rPr>
          <w:rFonts w:ascii="Arial" w:hAnsi="Arial" w:cs="Arial"/>
        </w:rPr>
        <w:t xml:space="preserve">Dirección </w:t>
      </w:r>
      <w:r w:rsidR="00F070A5">
        <w:rPr>
          <w:rFonts w:ascii="Arial" w:hAnsi="Arial" w:cs="Arial"/>
        </w:rPr>
        <w:t>Administrativa</w:t>
      </w:r>
      <w:r>
        <w:rPr>
          <w:rFonts w:ascii="Arial" w:hAnsi="Arial" w:cs="Arial"/>
        </w:rPr>
        <w:t>,</w:t>
      </w:r>
      <w:r w:rsidR="00F070A5">
        <w:rPr>
          <w:rFonts w:ascii="Arial" w:hAnsi="Arial" w:cs="Arial"/>
        </w:rPr>
        <w:t xml:space="preserve"> el Departamento del Sistema de Información Púbica, el Departamento de Sistemas, la Coordinación de Comunicación y Difusión Social y la Coordinación de Planeación y Seguimiento, así como la Secretaría Ejecutiva presentaron ante</w:t>
      </w:r>
      <w:r w:rsidR="001034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Consejo General sus programas de trabajo para el año d</w:t>
      </w:r>
      <w:r w:rsidR="000E34A4">
        <w:rPr>
          <w:rFonts w:ascii="Arial" w:hAnsi="Arial" w:cs="Arial"/>
        </w:rPr>
        <w:t>o</w:t>
      </w:r>
      <w:r>
        <w:rPr>
          <w:rFonts w:ascii="Arial" w:hAnsi="Arial" w:cs="Arial"/>
        </w:rPr>
        <w:t>s mil once, los que obran anexos al presente acuerdo</w:t>
      </w:r>
      <w:r w:rsidR="000E34A4">
        <w:rPr>
          <w:rFonts w:ascii="Arial" w:hAnsi="Arial" w:cs="Arial"/>
        </w:rPr>
        <w:t xml:space="preserve"> para formar integrante parte del mismo.</w:t>
      </w:r>
      <w:r>
        <w:rPr>
          <w:rFonts w:ascii="Arial" w:hAnsi="Arial" w:cs="Arial"/>
        </w:rPr>
        <w:t xml:space="preserve"> </w:t>
      </w:r>
    </w:p>
    <w:p w:rsidR="000E34A4" w:rsidRPr="00885943" w:rsidRDefault="000E34A4" w:rsidP="00F070A5">
      <w:pPr>
        <w:jc w:val="both"/>
        <w:rPr>
          <w:rFonts w:ascii="Arial" w:hAnsi="Arial" w:cs="Arial"/>
        </w:rPr>
      </w:pPr>
    </w:p>
    <w:p w:rsidR="00C77E61" w:rsidRDefault="00974D5F" w:rsidP="00F070A5">
      <w:pPr>
        <w:jc w:val="both"/>
        <w:rPr>
          <w:rFonts w:ascii="Arial" w:hAnsi="Arial" w:cs="Arial"/>
        </w:rPr>
      </w:pPr>
      <w:r w:rsidRPr="00974D5F">
        <w:rPr>
          <w:rFonts w:ascii="Arial" w:hAnsi="Arial" w:cs="Arial"/>
        </w:rPr>
        <w:t xml:space="preserve">Conforme a las anteriores consideraciones, es que este Consejo General emite </w:t>
      </w:r>
      <w:r w:rsidR="00C77E61">
        <w:rPr>
          <w:rFonts w:ascii="Arial" w:hAnsi="Arial" w:cs="Arial"/>
        </w:rPr>
        <w:t>los siguientes:</w:t>
      </w:r>
    </w:p>
    <w:p w:rsidR="00C77E61" w:rsidRPr="00475176" w:rsidRDefault="00C77E61" w:rsidP="00F070A5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C77E61" w:rsidRPr="00C77E61" w:rsidRDefault="00475176" w:rsidP="00F070A5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 U E R D O S</w:t>
      </w:r>
    </w:p>
    <w:p w:rsidR="00974D5F" w:rsidRPr="00475176" w:rsidRDefault="00974D5F" w:rsidP="00F070A5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885943" w:rsidRDefault="00974D5F" w:rsidP="00F070A5">
      <w:pPr>
        <w:jc w:val="both"/>
        <w:rPr>
          <w:rFonts w:ascii="Arial" w:hAnsi="Arial" w:cs="Arial"/>
          <w:b/>
        </w:rPr>
      </w:pPr>
      <w:r w:rsidRPr="00974D5F">
        <w:rPr>
          <w:rFonts w:ascii="Arial" w:hAnsi="Arial" w:cs="Arial"/>
          <w:b/>
        </w:rPr>
        <w:t xml:space="preserve">PRIMERO.- </w:t>
      </w:r>
      <w:r w:rsidR="00C77E61" w:rsidRPr="00885943">
        <w:rPr>
          <w:rFonts w:ascii="Arial" w:hAnsi="Arial" w:cs="Arial"/>
        </w:rPr>
        <w:t>Se aprueba</w:t>
      </w:r>
      <w:r w:rsidR="00885943" w:rsidRPr="00885943">
        <w:rPr>
          <w:rFonts w:ascii="Arial" w:hAnsi="Arial" w:cs="Arial"/>
        </w:rPr>
        <w:t xml:space="preserve">n los programas de trabajo </w:t>
      </w:r>
      <w:r w:rsidR="00F070A5">
        <w:rPr>
          <w:rFonts w:ascii="Arial" w:hAnsi="Arial" w:cs="Arial"/>
        </w:rPr>
        <w:t>para el año dos mil once de la Dirección Jurídica, de la D</w:t>
      </w:r>
      <w:r w:rsidR="00F070A5" w:rsidRPr="00885943">
        <w:rPr>
          <w:rFonts w:ascii="Arial" w:hAnsi="Arial" w:cs="Arial"/>
        </w:rPr>
        <w:t xml:space="preserve">irección </w:t>
      </w:r>
      <w:r w:rsidR="00F070A5">
        <w:rPr>
          <w:rFonts w:ascii="Arial" w:hAnsi="Arial" w:cs="Arial"/>
        </w:rPr>
        <w:t>de Acceso a la Información y Protección de Datos Personales, de la Dirección de Capacitación, de la Dirección Administrativa, del Departamento del Sistema de Información Púbica, del Departamento de Sistemas, de la Coordinación de Comunicación y Difusión Social y de la Coordinación de Planeación y Seguimiento, así como de la Secretaría Ejecutiva</w:t>
      </w:r>
    </w:p>
    <w:p w:rsidR="00974D5F" w:rsidRPr="00974D5F" w:rsidRDefault="00974D5F" w:rsidP="00F070A5">
      <w:pPr>
        <w:ind w:left="360"/>
        <w:jc w:val="both"/>
        <w:rPr>
          <w:rFonts w:ascii="Arial" w:hAnsi="Arial" w:cs="Arial"/>
          <w:b/>
        </w:rPr>
      </w:pPr>
    </w:p>
    <w:p w:rsidR="000E34A4" w:rsidRDefault="00974D5F" w:rsidP="00F070A5">
      <w:pPr>
        <w:jc w:val="both"/>
        <w:rPr>
          <w:rFonts w:ascii="Arial" w:hAnsi="Arial" w:cs="Arial"/>
        </w:rPr>
      </w:pPr>
      <w:r w:rsidRPr="00974D5F">
        <w:rPr>
          <w:rFonts w:ascii="Arial" w:hAnsi="Arial" w:cs="Arial"/>
          <w:b/>
        </w:rPr>
        <w:t xml:space="preserve">SEGUNDO.- </w:t>
      </w:r>
      <w:r w:rsidR="000E34A4">
        <w:rPr>
          <w:rFonts w:ascii="Arial" w:hAnsi="Arial" w:cs="Arial"/>
        </w:rPr>
        <w:t>L</w:t>
      </w:r>
      <w:r w:rsidR="000E34A4" w:rsidRPr="00885943">
        <w:rPr>
          <w:rFonts w:ascii="Arial" w:hAnsi="Arial" w:cs="Arial"/>
        </w:rPr>
        <w:t xml:space="preserve">os programas de trabajo </w:t>
      </w:r>
      <w:r w:rsidR="00F555D0">
        <w:rPr>
          <w:rFonts w:ascii="Arial" w:hAnsi="Arial" w:cs="Arial"/>
        </w:rPr>
        <w:t>podrán ser modificados, reformados o adicionados</w:t>
      </w:r>
      <w:r w:rsidR="000E34A4">
        <w:rPr>
          <w:rFonts w:ascii="Arial" w:hAnsi="Arial" w:cs="Arial"/>
        </w:rPr>
        <w:t xml:space="preserve"> en la medida de los requerimientos de las áreas</w:t>
      </w:r>
      <w:r w:rsidR="00F555D0">
        <w:rPr>
          <w:rFonts w:ascii="Arial" w:hAnsi="Arial" w:cs="Arial"/>
        </w:rPr>
        <w:t>, de</w:t>
      </w:r>
      <w:r w:rsidR="000C4A1D">
        <w:rPr>
          <w:rFonts w:ascii="Arial" w:hAnsi="Arial" w:cs="Arial"/>
        </w:rPr>
        <w:t>l Consejo General</w:t>
      </w:r>
      <w:r w:rsidR="000E34A4">
        <w:rPr>
          <w:rFonts w:ascii="Arial" w:hAnsi="Arial" w:cs="Arial"/>
        </w:rPr>
        <w:t xml:space="preserve"> y con motivo del desarrollo de los mismos, previa autorización del Consejo General.</w:t>
      </w:r>
    </w:p>
    <w:p w:rsidR="000E34A4" w:rsidRPr="00475176" w:rsidRDefault="000E34A4" w:rsidP="00F070A5">
      <w:pPr>
        <w:jc w:val="both"/>
        <w:rPr>
          <w:rFonts w:ascii="Arial" w:hAnsi="Arial" w:cs="Arial"/>
          <w:sz w:val="32"/>
          <w:szCs w:val="32"/>
        </w:rPr>
      </w:pPr>
    </w:p>
    <w:p w:rsidR="00974D5F" w:rsidRPr="00475176" w:rsidRDefault="00974D5F" w:rsidP="00F070A5">
      <w:pPr>
        <w:jc w:val="center"/>
        <w:rPr>
          <w:rFonts w:ascii="Arial" w:hAnsi="Arial" w:cs="Arial"/>
          <w:b/>
          <w:lang w:val="en-US"/>
        </w:rPr>
      </w:pPr>
      <w:r w:rsidRPr="00475176">
        <w:rPr>
          <w:rFonts w:ascii="Arial" w:hAnsi="Arial" w:cs="Arial"/>
          <w:b/>
          <w:lang w:val="en-US"/>
        </w:rPr>
        <w:t>T</w:t>
      </w:r>
      <w:r w:rsidR="00475176" w:rsidRPr="00475176">
        <w:rPr>
          <w:rFonts w:ascii="Arial" w:hAnsi="Arial" w:cs="Arial"/>
          <w:b/>
          <w:lang w:val="en-US"/>
        </w:rPr>
        <w:t xml:space="preserve"> </w:t>
      </w:r>
      <w:r w:rsidRPr="00475176">
        <w:rPr>
          <w:rFonts w:ascii="Arial" w:hAnsi="Arial" w:cs="Arial"/>
          <w:b/>
          <w:lang w:val="en-US"/>
        </w:rPr>
        <w:t>R</w:t>
      </w:r>
      <w:r w:rsidR="00475176" w:rsidRPr="00475176">
        <w:rPr>
          <w:rFonts w:ascii="Arial" w:hAnsi="Arial" w:cs="Arial"/>
          <w:b/>
          <w:lang w:val="en-US"/>
        </w:rPr>
        <w:t xml:space="preserve"> </w:t>
      </w:r>
      <w:r w:rsidRPr="00475176">
        <w:rPr>
          <w:rFonts w:ascii="Arial" w:hAnsi="Arial" w:cs="Arial"/>
          <w:b/>
          <w:lang w:val="en-US"/>
        </w:rPr>
        <w:t>A</w:t>
      </w:r>
      <w:r w:rsidR="00475176" w:rsidRPr="00475176">
        <w:rPr>
          <w:rFonts w:ascii="Arial" w:hAnsi="Arial" w:cs="Arial"/>
          <w:b/>
          <w:lang w:val="en-US"/>
        </w:rPr>
        <w:t xml:space="preserve"> </w:t>
      </w:r>
      <w:r w:rsidRPr="00475176">
        <w:rPr>
          <w:rFonts w:ascii="Arial" w:hAnsi="Arial" w:cs="Arial"/>
          <w:b/>
          <w:lang w:val="en-US"/>
        </w:rPr>
        <w:t>N</w:t>
      </w:r>
      <w:r w:rsidR="00475176" w:rsidRPr="00475176">
        <w:rPr>
          <w:rFonts w:ascii="Arial" w:hAnsi="Arial" w:cs="Arial"/>
          <w:b/>
          <w:lang w:val="en-US"/>
        </w:rPr>
        <w:t xml:space="preserve"> </w:t>
      </w:r>
      <w:r w:rsidRPr="00475176">
        <w:rPr>
          <w:rFonts w:ascii="Arial" w:hAnsi="Arial" w:cs="Arial"/>
          <w:b/>
          <w:lang w:val="en-US"/>
        </w:rPr>
        <w:t>S</w:t>
      </w:r>
      <w:r w:rsidR="00475176" w:rsidRPr="00475176">
        <w:rPr>
          <w:rFonts w:ascii="Arial" w:hAnsi="Arial" w:cs="Arial"/>
          <w:b/>
          <w:lang w:val="en-US"/>
        </w:rPr>
        <w:t xml:space="preserve"> </w:t>
      </w:r>
      <w:r w:rsidRPr="00475176">
        <w:rPr>
          <w:rFonts w:ascii="Arial" w:hAnsi="Arial" w:cs="Arial"/>
          <w:b/>
          <w:lang w:val="en-US"/>
        </w:rPr>
        <w:t>I</w:t>
      </w:r>
      <w:r w:rsidR="00475176" w:rsidRPr="00475176">
        <w:rPr>
          <w:rFonts w:ascii="Arial" w:hAnsi="Arial" w:cs="Arial"/>
          <w:b/>
          <w:lang w:val="en-US"/>
        </w:rPr>
        <w:t xml:space="preserve"> </w:t>
      </w:r>
      <w:r w:rsidRPr="00475176">
        <w:rPr>
          <w:rFonts w:ascii="Arial" w:hAnsi="Arial" w:cs="Arial"/>
          <w:b/>
          <w:lang w:val="en-US"/>
        </w:rPr>
        <w:t>TO</w:t>
      </w:r>
      <w:r w:rsidR="00475176" w:rsidRPr="00475176">
        <w:rPr>
          <w:rFonts w:ascii="Arial" w:hAnsi="Arial" w:cs="Arial"/>
          <w:b/>
          <w:lang w:val="en-US"/>
        </w:rPr>
        <w:t xml:space="preserve"> </w:t>
      </w:r>
      <w:r w:rsidRPr="00475176">
        <w:rPr>
          <w:rFonts w:ascii="Arial" w:hAnsi="Arial" w:cs="Arial"/>
          <w:b/>
          <w:lang w:val="en-US"/>
        </w:rPr>
        <w:t>R</w:t>
      </w:r>
      <w:r w:rsidR="00475176" w:rsidRPr="00475176">
        <w:rPr>
          <w:rFonts w:ascii="Arial" w:hAnsi="Arial" w:cs="Arial"/>
          <w:b/>
          <w:lang w:val="en-US"/>
        </w:rPr>
        <w:t xml:space="preserve"> </w:t>
      </w:r>
      <w:r w:rsidRPr="00475176">
        <w:rPr>
          <w:rFonts w:ascii="Arial" w:hAnsi="Arial" w:cs="Arial"/>
          <w:b/>
          <w:lang w:val="en-US"/>
        </w:rPr>
        <w:t>I</w:t>
      </w:r>
      <w:r w:rsidR="00475176" w:rsidRPr="00475176">
        <w:rPr>
          <w:rFonts w:ascii="Arial" w:hAnsi="Arial" w:cs="Arial"/>
          <w:b/>
          <w:lang w:val="en-US"/>
        </w:rPr>
        <w:t xml:space="preserve"> </w:t>
      </w:r>
      <w:r w:rsidRPr="00475176">
        <w:rPr>
          <w:rFonts w:ascii="Arial" w:hAnsi="Arial" w:cs="Arial"/>
          <w:b/>
          <w:lang w:val="en-US"/>
        </w:rPr>
        <w:t>O</w:t>
      </w:r>
      <w:r w:rsidR="00475176" w:rsidRPr="00475176">
        <w:rPr>
          <w:rFonts w:ascii="Arial" w:hAnsi="Arial" w:cs="Arial"/>
          <w:b/>
          <w:lang w:val="en-US"/>
        </w:rPr>
        <w:t xml:space="preserve"> </w:t>
      </w:r>
      <w:r w:rsidRPr="00475176">
        <w:rPr>
          <w:rFonts w:ascii="Arial" w:hAnsi="Arial" w:cs="Arial"/>
          <w:b/>
          <w:lang w:val="en-US"/>
        </w:rPr>
        <w:t>S</w:t>
      </w:r>
    </w:p>
    <w:p w:rsidR="003A4061" w:rsidRPr="00475176" w:rsidRDefault="003A4061" w:rsidP="00F070A5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74D5F" w:rsidRPr="00974D5F" w:rsidRDefault="00974D5F" w:rsidP="00F070A5">
      <w:pPr>
        <w:jc w:val="both"/>
        <w:rPr>
          <w:rFonts w:ascii="Arial" w:hAnsi="Arial" w:cs="Arial"/>
        </w:rPr>
      </w:pPr>
      <w:r w:rsidRPr="00974D5F">
        <w:rPr>
          <w:rFonts w:ascii="Arial" w:hAnsi="Arial" w:cs="Arial"/>
          <w:b/>
        </w:rPr>
        <w:t xml:space="preserve">UNICO.- </w:t>
      </w:r>
      <w:r w:rsidR="003A4061">
        <w:rPr>
          <w:rFonts w:ascii="Arial" w:hAnsi="Arial" w:cs="Arial"/>
        </w:rPr>
        <w:t>El presente A</w:t>
      </w:r>
      <w:r w:rsidRPr="00974D5F">
        <w:rPr>
          <w:rFonts w:ascii="Arial" w:hAnsi="Arial" w:cs="Arial"/>
        </w:rPr>
        <w:t>cuerdo entrará en vigor al momento de su aprobación por el Consejo General.</w:t>
      </w:r>
    </w:p>
    <w:p w:rsidR="00974D5F" w:rsidRPr="00974D5F" w:rsidRDefault="00974D5F" w:rsidP="00F070A5">
      <w:pPr>
        <w:jc w:val="both"/>
        <w:rPr>
          <w:rFonts w:ascii="Arial" w:hAnsi="Arial" w:cs="Arial"/>
        </w:rPr>
      </w:pPr>
    </w:p>
    <w:p w:rsidR="00974D5F" w:rsidRPr="00974D5F" w:rsidRDefault="00974D5F" w:rsidP="00F070A5">
      <w:pPr>
        <w:jc w:val="both"/>
        <w:rPr>
          <w:rFonts w:ascii="Arial" w:hAnsi="Arial" w:cs="Arial"/>
        </w:rPr>
      </w:pPr>
      <w:r w:rsidRPr="00974D5F">
        <w:rPr>
          <w:rFonts w:ascii="Arial" w:hAnsi="Arial" w:cs="Arial"/>
        </w:rPr>
        <w:t>Así lo acordó el Consejo General del Instituto Chihuahuense para la Transparencia y Acceso a la Info</w:t>
      </w:r>
      <w:r w:rsidR="000C4A1D">
        <w:rPr>
          <w:rFonts w:ascii="Arial" w:hAnsi="Arial" w:cs="Arial"/>
        </w:rPr>
        <w:t xml:space="preserve">rmación Pública, por Unanimidad </w:t>
      </w:r>
      <w:r w:rsidRPr="00974D5F">
        <w:rPr>
          <w:rFonts w:ascii="Arial" w:hAnsi="Arial" w:cs="Arial"/>
        </w:rPr>
        <w:t xml:space="preserve">de votos en la Sesión Extraordinaria celebrada el día </w:t>
      </w:r>
      <w:r w:rsidR="000E34A4">
        <w:rPr>
          <w:rFonts w:ascii="Arial" w:hAnsi="Arial" w:cs="Arial"/>
        </w:rPr>
        <w:t>nueve de marzo</w:t>
      </w:r>
      <w:r w:rsidRPr="00974D5F">
        <w:rPr>
          <w:rFonts w:ascii="Arial" w:hAnsi="Arial" w:cs="Arial"/>
        </w:rPr>
        <w:t xml:space="preserve"> del año dos mil </w:t>
      </w:r>
      <w:r w:rsidR="003A4061">
        <w:rPr>
          <w:rFonts w:ascii="Arial" w:hAnsi="Arial" w:cs="Arial"/>
        </w:rPr>
        <w:t>once</w:t>
      </w:r>
      <w:r w:rsidRPr="00974D5F">
        <w:rPr>
          <w:rFonts w:ascii="Arial" w:hAnsi="Arial" w:cs="Arial"/>
        </w:rPr>
        <w:t>.</w:t>
      </w:r>
    </w:p>
    <w:p w:rsidR="00265A6E" w:rsidRPr="00974D5F" w:rsidRDefault="00265A6E" w:rsidP="00A8138A">
      <w:pPr>
        <w:rPr>
          <w:rFonts w:ascii="Arial" w:hAnsi="Arial" w:cs="Arial"/>
          <w:b/>
          <w:lang w:val="es-ES"/>
        </w:rPr>
      </w:pPr>
    </w:p>
    <w:p w:rsidR="004E496D" w:rsidRPr="00974D5F" w:rsidRDefault="005B7188" w:rsidP="005B7188">
      <w:pPr>
        <w:jc w:val="center"/>
        <w:rPr>
          <w:rFonts w:ascii="Arial" w:hAnsi="Arial" w:cs="Arial"/>
          <w:b/>
          <w:lang w:val="es-ES"/>
        </w:rPr>
      </w:pPr>
      <w:r w:rsidRPr="005B7188">
        <w:rPr>
          <w:rFonts w:ascii="Arial" w:hAnsi="Arial" w:cs="Arial"/>
          <w:b/>
          <w:lang w:val="es-ES"/>
        </w:rPr>
        <w:drawing>
          <wp:inline distT="0" distB="0" distL="0" distR="0">
            <wp:extent cx="2420572" cy="885826"/>
            <wp:effectExtent l="19050" t="0" r="0" b="0"/>
            <wp:docPr id="1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72" cy="88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7C1" w:rsidRPr="00974D5F" w:rsidRDefault="00A17430" w:rsidP="009647C1">
      <w:pPr>
        <w:jc w:val="center"/>
        <w:rPr>
          <w:rFonts w:ascii="Arial" w:hAnsi="Arial" w:cs="Arial"/>
          <w:b/>
          <w:lang w:val="es-ES"/>
        </w:rPr>
      </w:pPr>
      <w:r w:rsidRPr="00974D5F">
        <w:rPr>
          <w:rFonts w:ascii="Arial" w:hAnsi="Arial" w:cs="Arial"/>
          <w:b/>
          <w:lang w:val="es-ES"/>
        </w:rPr>
        <w:t>Lic. Enrique Medina Reyes</w:t>
      </w:r>
    </w:p>
    <w:p w:rsidR="00A8138A" w:rsidRPr="00974D5F" w:rsidRDefault="009647C1" w:rsidP="009647C1">
      <w:pPr>
        <w:jc w:val="center"/>
        <w:rPr>
          <w:rFonts w:ascii="Arial" w:hAnsi="Arial" w:cs="Arial"/>
          <w:b/>
          <w:lang w:val="es-ES"/>
        </w:rPr>
      </w:pPr>
      <w:r w:rsidRPr="00974D5F">
        <w:rPr>
          <w:rFonts w:ascii="Arial" w:hAnsi="Arial" w:cs="Arial"/>
          <w:b/>
          <w:lang w:val="es-ES"/>
        </w:rPr>
        <w:t>Consejero Presidente</w:t>
      </w:r>
    </w:p>
    <w:p w:rsidR="004E496D" w:rsidRPr="00974D5F" w:rsidRDefault="004E496D" w:rsidP="00A17430">
      <w:pPr>
        <w:jc w:val="both"/>
        <w:rPr>
          <w:rFonts w:ascii="Arial" w:hAnsi="Arial" w:cs="Arial"/>
          <w:b/>
          <w:lang w:val="es-ES"/>
        </w:rPr>
      </w:pPr>
    </w:p>
    <w:p w:rsidR="004E496D" w:rsidRPr="00974D5F" w:rsidRDefault="005B7188" w:rsidP="005B7188">
      <w:pPr>
        <w:jc w:val="center"/>
        <w:rPr>
          <w:rFonts w:ascii="Arial" w:hAnsi="Arial" w:cs="Arial"/>
          <w:b/>
          <w:lang w:val="es-ES"/>
        </w:rPr>
      </w:pPr>
      <w:r w:rsidRPr="005B7188">
        <w:rPr>
          <w:rFonts w:ascii="Arial" w:hAnsi="Arial" w:cs="Arial"/>
          <w:b/>
          <w:lang w:val="es-ES"/>
        </w:rPr>
        <w:drawing>
          <wp:inline distT="0" distB="0" distL="0" distR="0">
            <wp:extent cx="1733550" cy="657225"/>
            <wp:effectExtent l="19050" t="0" r="0" b="0"/>
            <wp:docPr id="1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96D" w:rsidRPr="00974D5F" w:rsidRDefault="00A17430" w:rsidP="00A17430">
      <w:pPr>
        <w:jc w:val="center"/>
        <w:rPr>
          <w:rFonts w:ascii="Arial" w:hAnsi="Arial" w:cs="Arial"/>
          <w:b/>
          <w:lang w:val="es-ES"/>
        </w:rPr>
      </w:pPr>
      <w:r w:rsidRPr="00974D5F">
        <w:rPr>
          <w:rFonts w:ascii="Arial" w:hAnsi="Arial" w:cs="Arial"/>
          <w:b/>
          <w:lang w:val="es-ES"/>
        </w:rPr>
        <w:t xml:space="preserve">Lic. </w:t>
      </w:r>
      <w:r w:rsidR="004E496D" w:rsidRPr="00974D5F">
        <w:rPr>
          <w:rFonts w:ascii="Arial" w:hAnsi="Arial" w:cs="Arial"/>
          <w:b/>
          <w:lang w:val="es-ES"/>
        </w:rPr>
        <w:t>Jorge Alberto Aguilar Luján</w:t>
      </w:r>
    </w:p>
    <w:p w:rsidR="00CA4605" w:rsidRPr="00974D5F" w:rsidRDefault="004E496D" w:rsidP="00A17430">
      <w:pPr>
        <w:jc w:val="center"/>
        <w:rPr>
          <w:rFonts w:ascii="Arial" w:hAnsi="Arial" w:cs="Arial"/>
          <w:b/>
          <w:lang w:val="es-ES"/>
        </w:rPr>
      </w:pPr>
      <w:r w:rsidRPr="00974D5F">
        <w:rPr>
          <w:rFonts w:ascii="Arial" w:hAnsi="Arial" w:cs="Arial"/>
          <w:b/>
          <w:lang w:val="es-ES"/>
        </w:rPr>
        <w:t>Secretario Ejecutivo</w:t>
      </w:r>
    </w:p>
    <w:sectPr w:rsidR="00CA4605" w:rsidRPr="00974D5F" w:rsidSect="00475176">
      <w:headerReference w:type="default" r:id="rId9"/>
      <w:footerReference w:type="default" r:id="rId10"/>
      <w:pgSz w:w="12240" w:h="15840" w:code="1"/>
      <w:pgMar w:top="567" w:right="1134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B9" w:rsidRDefault="00B24CB9">
      <w:r>
        <w:separator/>
      </w:r>
    </w:p>
  </w:endnote>
  <w:endnote w:type="continuationSeparator" w:id="1">
    <w:p w:rsidR="00B24CB9" w:rsidRDefault="00B2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A7" w:rsidRPr="00AC61EB" w:rsidRDefault="00B07867">
    <w:pPr>
      <w:rPr>
        <w:sz w:val="10"/>
        <w:szCs w:val="10"/>
      </w:rPr>
    </w:pPr>
    <w:r w:rsidRPr="00B07867">
      <w:rPr>
        <w:noProof/>
        <w:lang w:val="es-ES"/>
      </w:rPr>
      <w:pict>
        <v:line id="_x0000_s1026" style="position:absolute;z-index:251658240" from="0,2.45pt" to="486pt,2.45pt" strokeweight="1pt"/>
      </w:pict>
    </w:r>
  </w:p>
  <w:tbl>
    <w:tblPr>
      <w:tblW w:w="9720" w:type="dxa"/>
      <w:tblLook w:val="00BF"/>
    </w:tblPr>
    <w:tblGrid>
      <w:gridCol w:w="2340"/>
      <w:gridCol w:w="4500"/>
      <w:gridCol w:w="2880"/>
    </w:tblGrid>
    <w:tr w:rsidR="00BB29A7" w:rsidRPr="00AB587A">
      <w:tc>
        <w:tcPr>
          <w:tcW w:w="2340" w:type="dxa"/>
        </w:tcPr>
        <w:p w:rsidR="00BB29A7" w:rsidRPr="00AB587A" w:rsidRDefault="00BB29A7" w:rsidP="00BA53C9">
          <w:pPr>
            <w:pStyle w:val="Piedepgina"/>
            <w:jc w:val="center"/>
            <w:rPr>
              <w:rFonts w:ascii="Lucida Sans" w:hAnsi="Lucida Sans" w:cs="Lucida Sans"/>
              <w:sz w:val="18"/>
              <w:szCs w:val="18"/>
            </w:rPr>
          </w:pPr>
          <w:r w:rsidRPr="00AB587A">
            <w:rPr>
              <w:rFonts w:ascii="Lucida Sans" w:hAnsi="Lucida Sans" w:cs="Lucida Sans"/>
              <w:sz w:val="18"/>
              <w:szCs w:val="18"/>
            </w:rPr>
            <w:t>Calle Ahuehuete No. 717</w:t>
          </w:r>
        </w:p>
      </w:tc>
      <w:tc>
        <w:tcPr>
          <w:tcW w:w="4500" w:type="dxa"/>
        </w:tcPr>
        <w:p w:rsidR="00BB29A7" w:rsidRPr="00AB587A" w:rsidRDefault="00BB29A7" w:rsidP="00BA53C9">
          <w:pPr>
            <w:pStyle w:val="Piedepgina"/>
            <w:jc w:val="center"/>
            <w:rPr>
              <w:rFonts w:ascii="Lucida Sans" w:hAnsi="Lucida Sans" w:cs="Lucida Sans"/>
              <w:sz w:val="18"/>
              <w:szCs w:val="18"/>
            </w:rPr>
          </w:pPr>
          <w:r w:rsidRPr="00AB587A">
            <w:rPr>
              <w:rFonts w:ascii="Lucida Sans" w:hAnsi="Lucida Sans" w:cs="Lucida Sans"/>
              <w:sz w:val="18"/>
              <w:szCs w:val="18"/>
            </w:rPr>
            <w:t>Col. Universidad, C. P. 31106, Chihuahua, Chih., México</w:t>
          </w:r>
        </w:p>
      </w:tc>
      <w:tc>
        <w:tcPr>
          <w:tcW w:w="2880" w:type="dxa"/>
        </w:tcPr>
        <w:p w:rsidR="00BB29A7" w:rsidRPr="00AB587A" w:rsidRDefault="00BB29A7" w:rsidP="00BA53C9">
          <w:pPr>
            <w:pStyle w:val="Piedepgina"/>
            <w:jc w:val="center"/>
            <w:rPr>
              <w:rFonts w:ascii="Lucida Sans" w:hAnsi="Lucida Sans" w:cs="Lucida Sans"/>
              <w:sz w:val="18"/>
              <w:szCs w:val="18"/>
            </w:rPr>
          </w:pPr>
          <w:r w:rsidRPr="00AB587A">
            <w:rPr>
              <w:rFonts w:ascii="Lucida Sans" w:hAnsi="Lucida Sans" w:cs="Lucida Sans"/>
              <w:sz w:val="18"/>
              <w:szCs w:val="18"/>
            </w:rPr>
            <w:t>Conmutador: (614) 201 3300</w:t>
          </w:r>
        </w:p>
        <w:p w:rsidR="00BB29A7" w:rsidRPr="00AB587A" w:rsidRDefault="00BB29A7" w:rsidP="00BA53C9">
          <w:pPr>
            <w:pStyle w:val="Piedepgina"/>
            <w:jc w:val="center"/>
            <w:rPr>
              <w:rFonts w:ascii="Lucida Sans" w:hAnsi="Lucida Sans" w:cs="Lucida Sans"/>
              <w:sz w:val="18"/>
              <w:szCs w:val="18"/>
            </w:rPr>
          </w:pPr>
          <w:r w:rsidRPr="00AB587A">
            <w:rPr>
              <w:rFonts w:ascii="Lucida Sans" w:hAnsi="Lucida Sans" w:cs="Lucida Sans"/>
              <w:sz w:val="18"/>
              <w:szCs w:val="18"/>
            </w:rPr>
            <w:t>Fax (614) 201 3301</w:t>
          </w:r>
        </w:p>
        <w:p w:rsidR="00BB29A7" w:rsidRPr="00AB587A" w:rsidRDefault="00BB29A7" w:rsidP="00BA53C9">
          <w:pPr>
            <w:pStyle w:val="Piedepgina"/>
            <w:jc w:val="center"/>
            <w:rPr>
              <w:rFonts w:ascii="Lucida Sans" w:hAnsi="Lucida Sans" w:cs="Lucida Sans"/>
              <w:sz w:val="18"/>
              <w:szCs w:val="18"/>
            </w:rPr>
          </w:pPr>
          <w:r w:rsidRPr="00AB587A">
            <w:rPr>
              <w:rFonts w:ascii="Lucida Sans" w:hAnsi="Lucida Sans" w:cs="Lucida Sans"/>
              <w:sz w:val="18"/>
              <w:szCs w:val="18"/>
            </w:rPr>
            <w:t>01 800 300 2525</w:t>
          </w:r>
        </w:p>
      </w:tc>
    </w:tr>
    <w:tr w:rsidR="00BB29A7" w:rsidRPr="00AB587A">
      <w:tc>
        <w:tcPr>
          <w:tcW w:w="9720" w:type="dxa"/>
          <w:gridSpan w:val="3"/>
        </w:tcPr>
        <w:p w:rsidR="00BB29A7" w:rsidRPr="00AB587A" w:rsidRDefault="00BB29A7" w:rsidP="00BA53C9">
          <w:pPr>
            <w:pStyle w:val="Piedepgina"/>
            <w:jc w:val="center"/>
            <w:rPr>
              <w:rFonts w:ascii="Lucida Sans" w:hAnsi="Lucida Sans" w:cs="Lucida Sans"/>
              <w:sz w:val="18"/>
              <w:szCs w:val="18"/>
            </w:rPr>
          </w:pPr>
          <w:r w:rsidRPr="00AB587A">
            <w:rPr>
              <w:rFonts w:ascii="Lucida Sans" w:hAnsi="Lucida Sans" w:cs="Lucida Sans"/>
              <w:sz w:val="18"/>
              <w:szCs w:val="18"/>
            </w:rPr>
            <w:t>www.ichitaip.org.mx</w:t>
          </w:r>
        </w:p>
      </w:tc>
    </w:tr>
  </w:tbl>
  <w:p w:rsidR="00BB29A7" w:rsidRPr="006F4AEA" w:rsidRDefault="00BB29A7" w:rsidP="008C3DF1">
    <w:pPr>
      <w:pStyle w:val="Piedepgina"/>
      <w:rPr>
        <w:rFonts w:ascii="Lucida Sans" w:hAnsi="Lucida Sans" w:cs="Lucida Sans"/>
        <w:color w:val="80808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B9" w:rsidRDefault="00B24CB9">
      <w:r>
        <w:separator/>
      </w:r>
    </w:p>
  </w:footnote>
  <w:footnote w:type="continuationSeparator" w:id="1">
    <w:p w:rsidR="00B24CB9" w:rsidRDefault="00B24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914"/>
      <w:gridCol w:w="4914"/>
    </w:tblGrid>
    <w:tr w:rsidR="00BB29A7">
      <w:tc>
        <w:tcPr>
          <w:tcW w:w="4914" w:type="dxa"/>
        </w:tcPr>
        <w:p w:rsidR="00BB29A7" w:rsidRDefault="00DF38FE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>
                <wp:extent cx="1894205" cy="90233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205" cy="90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4" w:type="dxa"/>
        </w:tcPr>
        <w:p w:rsidR="00BB29A7" w:rsidRPr="00EA750D" w:rsidRDefault="000C4A1D" w:rsidP="00BA53C9">
          <w:pPr>
            <w:pStyle w:val="Encabezado"/>
            <w:jc w:val="right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sz w:val="16"/>
              <w:szCs w:val="16"/>
            </w:rPr>
            <w:t>ACUERDO/CG-</w:t>
          </w:r>
          <w:r w:rsidR="00475176">
            <w:rPr>
              <w:rFonts w:ascii="Arial" w:hAnsi="Arial" w:cs="Arial"/>
              <w:b/>
              <w:sz w:val="16"/>
              <w:szCs w:val="16"/>
            </w:rPr>
            <w:t>0</w:t>
          </w:r>
          <w:r>
            <w:rPr>
              <w:rFonts w:ascii="Arial" w:hAnsi="Arial" w:cs="Arial"/>
              <w:b/>
              <w:sz w:val="16"/>
              <w:szCs w:val="16"/>
            </w:rPr>
            <w:t>12</w:t>
          </w:r>
          <w:r w:rsidRPr="00D6485C">
            <w:rPr>
              <w:rFonts w:ascii="Arial" w:hAnsi="Arial" w:cs="Arial"/>
              <w:b/>
              <w:sz w:val="16"/>
              <w:szCs w:val="16"/>
            </w:rPr>
            <w:t>/2011</w:t>
          </w:r>
        </w:p>
      </w:tc>
    </w:tr>
  </w:tbl>
  <w:p w:rsidR="00BB29A7" w:rsidRDefault="00B07867">
    <w:pPr>
      <w:pStyle w:val="Encabezado"/>
    </w:pPr>
    <w:r w:rsidRPr="00B07867">
      <w:rPr>
        <w:noProof/>
        <w:lang w:val="es-ES"/>
      </w:rPr>
      <w:pict>
        <v:line id="_x0000_s1025" style="position:absolute;z-index:251657216;mso-position-horizontal-relative:text;mso-position-vertical-relative:text" from="0,3.5pt" to="486pt,3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9DB"/>
    <w:multiLevelType w:val="hybridMultilevel"/>
    <w:tmpl w:val="E222E2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5738C"/>
    <w:multiLevelType w:val="hybridMultilevel"/>
    <w:tmpl w:val="3160A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C43AB"/>
    <w:multiLevelType w:val="hybridMultilevel"/>
    <w:tmpl w:val="49B89CA2"/>
    <w:lvl w:ilvl="0" w:tplc="28A46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F0AC4"/>
    <w:multiLevelType w:val="hybridMultilevel"/>
    <w:tmpl w:val="AF8E6AAC"/>
    <w:lvl w:ilvl="0" w:tplc="5004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138A"/>
    <w:rsid w:val="00005617"/>
    <w:rsid w:val="00040F27"/>
    <w:rsid w:val="000452F8"/>
    <w:rsid w:val="000458D2"/>
    <w:rsid w:val="00046749"/>
    <w:rsid w:val="00046971"/>
    <w:rsid w:val="000551BF"/>
    <w:rsid w:val="0006568C"/>
    <w:rsid w:val="0008445F"/>
    <w:rsid w:val="00084A95"/>
    <w:rsid w:val="00087623"/>
    <w:rsid w:val="00094528"/>
    <w:rsid w:val="000B44E2"/>
    <w:rsid w:val="000B55EA"/>
    <w:rsid w:val="000B7326"/>
    <w:rsid w:val="000C2F5A"/>
    <w:rsid w:val="000C4A1D"/>
    <w:rsid w:val="000C4DD0"/>
    <w:rsid w:val="000C588C"/>
    <w:rsid w:val="000C71CC"/>
    <w:rsid w:val="000D5AB2"/>
    <w:rsid w:val="000D7555"/>
    <w:rsid w:val="000D7B6A"/>
    <w:rsid w:val="000E34A4"/>
    <w:rsid w:val="000E6547"/>
    <w:rsid w:val="001028A3"/>
    <w:rsid w:val="001034A9"/>
    <w:rsid w:val="001041F8"/>
    <w:rsid w:val="00106AE7"/>
    <w:rsid w:val="00106CAF"/>
    <w:rsid w:val="0011642D"/>
    <w:rsid w:val="00116867"/>
    <w:rsid w:val="00116DC4"/>
    <w:rsid w:val="001216E3"/>
    <w:rsid w:val="00122898"/>
    <w:rsid w:val="001341A1"/>
    <w:rsid w:val="00145A33"/>
    <w:rsid w:val="00150532"/>
    <w:rsid w:val="00150D47"/>
    <w:rsid w:val="00160C91"/>
    <w:rsid w:val="00163116"/>
    <w:rsid w:val="00165215"/>
    <w:rsid w:val="00165CC7"/>
    <w:rsid w:val="001755D3"/>
    <w:rsid w:val="00180355"/>
    <w:rsid w:val="00183861"/>
    <w:rsid w:val="001871FD"/>
    <w:rsid w:val="0019447E"/>
    <w:rsid w:val="001A02F9"/>
    <w:rsid w:val="001A7752"/>
    <w:rsid w:val="001B30C6"/>
    <w:rsid w:val="001B7FE3"/>
    <w:rsid w:val="001C4218"/>
    <w:rsid w:val="001C45EB"/>
    <w:rsid w:val="001C544F"/>
    <w:rsid w:val="001D330C"/>
    <w:rsid w:val="001D438F"/>
    <w:rsid w:val="001E1521"/>
    <w:rsid w:val="001E5472"/>
    <w:rsid w:val="001E573C"/>
    <w:rsid w:val="001F18DE"/>
    <w:rsid w:val="001F31CB"/>
    <w:rsid w:val="001F6940"/>
    <w:rsid w:val="00211CA9"/>
    <w:rsid w:val="00223761"/>
    <w:rsid w:val="002418D0"/>
    <w:rsid w:val="00247225"/>
    <w:rsid w:val="00251D33"/>
    <w:rsid w:val="0025260E"/>
    <w:rsid w:val="002564CF"/>
    <w:rsid w:val="00260096"/>
    <w:rsid w:val="00263D88"/>
    <w:rsid w:val="0026534A"/>
    <w:rsid w:val="00265A6E"/>
    <w:rsid w:val="00271696"/>
    <w:rsid w:val="002742D2"/>
    <w:rsid w:val="002862A3"/>
    <w:rsid w:val="002A109A"/>
    <w:rsid w:val="002A3A1B"/>
    <w:rsid w:val="002A7720"/>
    <w:rsid w:val="002A7A58"/>
    <w:rsid w:val="002B6271"/>
    <w:rsid w:val="002B79F3"/>
    <w:rsid w:val="002C1AF1"/>
    <w:rsid w:val="002C24CB"/>
    <w:rsid w:val="002E555C"/>
    <w:rsid w:val="002F1994"/>
    <w:rsid w:val="002F3C00"/>
    <w:rsid w:val="002F3F02"/>
    <w:rsid w:val="003036CB"/>
    <w:rsid w:val="003070B8"/>
    <w:rsid w:val="0030759E"/>
    <w:rsid w:val="00317C60"/>
    <w:rsid w:val="00322BBC"/>
    <w:rsid w:val="00326159"/>
    <w:rsid w:val="00333F31"/>
    <w:rsid w:val="0033466E"/>
    <w:rsid w:val="0033681A"/>
    <w:rsid w:val="00337050"/>
    <w:rsid w:val="00343CEC"/>
    <w:rsid w:val="00351F76"/>
    <w:rsid w:val="00352147"/>
    <w:rsid w:val="0035744E"/>
    <w:rsid w:val="0035753E"/>
    <w:rsid w:val="0036255F"/>
    <w:rsid w:val="00370DE3"/>
    <w:rsid w:val="00381DF3"/>
    <w:rsid w:val="0038583D"/>
    <w:rsid w:val="00391260"/>
    <w:rsid w:val="0039273B"/>
    <w:rsid w:val="00392CAE"/>
    <w:rsid w:val="003A338A"/>
    <w:rsid w:val="003A4061"/>
    <w:rsid w:val="003B1F9E"/>
    <w:rsid w:val="003B2CB9"/>
    <w:rsid w:val="003B2E11"/>
    <w:rsid w:val="003C266F"/>
    <w:rsid w:val="003D09B3"/>
    <w:rsid w:val="003D2E7D"/>
    <w:rsid w:val="003D53F6"/>
    <w:rsid w:val="003E40B1"/>
    <w:rsid w:val="003E503A"/>
    <w:rsid w:val="003F2B58"/>
    <w:rsid w:val="0040098F"/>
    <w:rsid w:val="004042A8"/>
    <w:rsid w:val="00430989"/>
    <w:rsid w:val="0043565D"/>
    <w:rsid w:val="0043788F"/>
    <w:rsid w:val="004510B4"/>
    <w:rsid w:val="0046786F"/>
    <w:rsid w:val="004704A3"/>
    <w:rsid w:val="004706B6"/>
    <w:rsid w:val="00475176"/>
    <w:rsid w:val="004957E2"/>
    <w:rsid w:val="004C53EF"/>
    <w:rsid w:val="004D78B7"/>
    <w:rsid w:val="004E078D"/>
    <w:rsid w:val="004E496D"/>
    <w:rsid w:val="004F17FD"/>
    <w:rsid w:val="004F62C9"/>
    <w:rsid w:val="005026FB"/>
    <w:rsid w:val="0050577F"/>
    <w:rsid w:val="005065E4"/>
    <w:rsid w:val="00522A73"/>
    <w:rsid w:val="005417C4"/>
    <w:rsid w:val="0055463A"/>
    <w:rsid w:val="00562FD3"/>
    <w:rsid w:val="00575C69"/>
    <w:rsid w:val="00586EC7"/>
    <w:rsid w:val="005A31A9"/>
    <w:rsid w:val="005A36A2"/>
    <w:rsid w:val="005B2420"/>
    <w:rsid w:val="005B2699"/>
    <w:rsid w:val="005B7188"/>
    <w:rsid w:val="005C6A09"/>
    <w:rsid w:val="005E6B5A"/>
    <w:rsid w:val="0060301E"/>
    <w:rsid w:val="006077E8"/>
    <w:rsid w:val="0063056C"/>
    <w:rsid w:val="006372F0"/>
    <w:rsid w:val="00651549"/>
    <w:rsid w:val="006571EF"/>
    <w:rsid w:val="006572DB"/>
    <w:rsid w:val="00657A6C"/>
    <w:rsid w:val="00660680"/>
    <w:rsid w:val="00662C90"/>
    <w:rsid w:val="00671772"/>
    <w:rsid w:val="0068001D"/>
    <w:rsid w:val="00683E83"/>
    <w:rsid w:val="006A0F06"/>
    <w:rsid w:val="006B1C6F"/>
    <w:rsid w:val="006B1DD9"/>
    <w:rsid w:val="006B7D98"/>
    <w:rsid w:val="006C240A"/>
    <w:rsid w:val="006C7A16"/>
    <w:rsid w:val="006D5BEF"/>
    <w:rsid w:val="006E47AB"/>
    <w:rsid w:val="006E65ED"/>
    <w:rsid w:val="006F249B"/>
    <w:rsid w:val="007014A7"/>
    <w:rsid w:val="0073751E"/>
    <w:rsid w:val="00741FA9"/>
    <w:rsid w:val="00745549"/>
    <w:rsid w:val="0074571F"/>
    <w:rsid w:val="00752832"/>
    <w:rsid w:val="00753257"/>
    <w:rsid w:val="00754612"/>
    <w:rsid w:val="007562DA"/>
    <w:rsid w:val="00763EC9"/>
    <w:rsid w:val="00772DB9"/>
    <w:rsid w:val="007753EF"/>
    <w:rsid w:val="00776297"/>
    <w:rsid w:val="007817F9"/>
    <w:rsid w:val="00782174"/>
    <w:rsid w:val="0078487D"/>
    <w:rsid w:val="0079028F"/>
    <w:rsid w:val="0079316D"/>
    <w:rsid w:val="00794662"/>
    <w:rsid w:val="007A7005"/>
    <w:rsid w:val="007D137E"/>
    <w:rsid w:val="007D371E"/>
    <w:rsid w:val="007E171E"/>
    <w:rsid w:val="007F656C"/>
    <w:rsid w:val="00801E31"/>
    <w:rsid w:val="008078E4"/>
    <w:rsid w:val="008217EF"/>
    <w:rsid w:val="00831F28"/>
    <w:rsid w:val="00855F5C"/>
    <w:rsid w:val="00866750"/>
    <w:rsid w:val="00867801"/>
    <w:rsid w:val="00877F67"/>
    <w:rsid w:val="00884B22"/>
    <w:rsid w:val="00885943"/>
    <w:rsid w:val="008865A5"/>
    <w:rsid w:val="008866BA"/>
    <w:rsid w:val="008959BD"/>
    <w:rsid w:val="008A35CF"/>
    <w:rsid w:val="008C3DF1"/>
    <w:rsid w:val="008C40BF"/>
    <w:rsid w:val="00900865"/>
    <w:rsid w:val="00904AA1"/>
    <w:rsid w:val="00916A04"/>
    <w:rsid w:val="00916EBE"/>
    <w:rsid w:val="00920698"/>
    <w:rsid w:val="00937FF1"/>
    <w:rsid w:val="00941350"/>
    <w:rsid w:val="00950C47"/>
    <w:rsid w:val="009554AD"/>
    <w:rsid w:val="00957720"/>
    <w:rsid w:val="00963E05"/>
    <w:rsid w:val="009647C1"/>
    <w:rsid w:val="00974D5F"/>
    <w:rsid w:val="0098308F"/>
    <w:rsid w:val="009872C9"/>
    <w:rsid w:val="00992A76"/>
    <w:rsid w:val="009C02B1"/>
    <w:rsid w:val="009C384B"/>
    <w:rsid w:val="009D72C6"/>
    <w:rsid w:val="009D7B7B"/>
    <w:rsid w:val="009F3B9B"/>
    <w:rsid w:val="009F7946"/>
    <w:rsid w:val="00A14A43"/>
    <w:rsid w:val="00A152D5"/>
    <w:rsid w:val="00A17430"/>
    <w:rsid w:val="00A20DAB"/>
    <w:rsid w:val="00A238B0"/>
    <w:rsid w:val="00A31245"/>
    <w:rsid w:val="00A343AA"/>
    <w:rsid w:val="00A36063"/>
    <w:rsid w:val="00A50432"/>
    <w:rsid w:val="00A515AA"/>
    <w:rsid w:val="00A53AB8"/>
    <w:rsid w:val="00A60742"/>
    <w:rsid w:val="00A66DBB"/>
    <w:rsid w:val="00A67E26"/>
    <w:rsid w:val="00A8138A"/>
    <w:rsid w:val="00A85D0D"/>
    <w:rsid w:val="00A93EC1"/>
    <w:rsid w:val="00A94360"/>
    <w:rsid w:val="00A9580A"/>
    <w:rsid w:val="00A9614D"/>
    <w:rsid w:val="00A9690A"/>
    <w:rsid w:val="00A9710F"/>
    <w:rsid w:val="00AA1BD9"/>
    <w:rsid w:val="00AA25D0"/>
    <w:rsid w:val="00AA5173"/>
    <w:rsid w:val="00AD6CF7"/>
    <w:rsid w:val="00AE10EC"/>
    <w:rsid w:val="00AE5091"/>
    <w:rsid w:val="00AE7CBA"/>
    <w:rsid w:val="00AF257B"/>
    <w:rsid w:val="00AF2C57"/>
    <w:rsid w:val="00AF2F03"/>
    <w:rsid w:val="00B07867"/>
    <w:rsid w:val="00B22370"/>
    <w:rsid w:val="00B24CB9"/>
    <w:rsid w:val="00B26C0A"/>
    <w:rsid w:val="00B4721B"/>
    <w:rsid w:val="00B55977"/>
    <w:rsid w:val="00B5764A"/>
    <w:rsid w:val="00B62582"/>
    <w:rsid w:val="00B64F4A"/>
    <w:rsid w:val="00B74619"/>
    <w:rsid w:val="00B7501A"/>
    <w:rsid w:val="00B77821"/>
    <w:rsid w:val="00B806C8"/>
    <w:rsid w:val="00B8363C"/>
    <w:rsid w:val="00B858EE"/>
    <w:rsid w:val="00B901EF"/>
    <w:rsid w:val="00B9207B"/>
    <w:rsid w:val="00B940D3"/>
    <w:rsid w:val="00B95A9C"/>
    <w:rsid w:val="00B95F29"/>
    <w:rsid w:val="00BA5292"/>
    <w:rsid w:val="00BA53C9"/>
    <w:rsid w:val="00BB0E17"/>
    <w:rsid w:val="00BB295B"/>
    <w:rsid w:val="00BB29A7"/>
    <w:rsid w:val="00BB3016"/>
    <w:rsid w:val="00BB7235"/>
    <w:rsid w:val="00BD2BC2"/>
    <w:rsid w:val="00BD5101"/>
    <w:rsid w:val="00BE0470"/>
    <w:rsid w:val="00BE64EC"/>
    <w:rsid w:val="00BF0435"/>
    <w:rsid w:val="00BF1F2E"/>
    <w:rsid w:val="00C011C0"/>
    <w:rsid w:val="00C056F2"/>
    <w:rsid w:val="00C064CA"/>
    <w:rsid w:val="00C1429F"/>
    <w:rsid w:val="00C215A3"/>
    <w:rsid w:val="00C27F2F"/>
    <w:rsid w:val="00C36F45"/>
    <w:rsid w:val="00C40582"/>
    <w:rsid w:val="00C406B5"/>
    <w:rsid w:val="00C446C9"/>
    <w:rsid w:val="00C5039A"/>
    <w:rsid w:val="00C50E60"/>
    <w:rsid w:val="00C51F4B"/>
    <w:rsid w:val="00C527F5"/>
    <w:rsid w:val="00C54F3D"/>
    <w:rsid w:val="00C557B6"/>
    <w:rsid w:val="00C60AAD"/>
    <w:rsid w:val="00C61B70"/>
    <w:rsid w:val="00C6315D"/>
    <w:rsid w:val="00C77E61"/>
    <w:rsid w:val="00C8333F"/>
    <w:rsid w:val="00C87BB7"/>
    <w:rsid w:val="00C91500"/>
    <w:rsid w:val="00C94140"/>
    <w:rsid w:val="00C958DC"/>
    <w:rsid w:val="00CA0333"/>
    <w:rsid w:val="00CA0476"/>
    <w:rsid w:val="00CA4605"/>
    <w:rsid w:val="00CA74E2"/>
    <w:rsid w:val="00CB01BC"/>
    <w:rsid w:val="00CC367C"/>
    <w:rsid w:val="00CC7B5D"/>
    <w:rsid w:val="00D06EA8"/>
    <w:rsid w:val="00D237AA"/>
    <w:rsid w:val="00D31DE3"/>
    <w:rsid w:val="00D41E9D"/>
    <w:rsid w:val="00D4772C"/>
    <w:rsid w:val="00D60E33"/>
    <w:rsid w:val="00D6164B"/>
    <w:rsid w:val="00D6174E"/>
    <w:rsid w:val="00D65919"/>
    <w:rsid w:val="00D76031"/>
    <w:rsid w:val="00D84D5B"/>
    <w:rsid w:val="00D8574D"/>
    <w:rsid w:val="00D9566A"/>
    <w:rsid w:val="00DA1EB7"/>
    <w:rsid w:val="00DC1C81"/>
    <w:rsid w:val="00DD5F8C"/>
    <w:rsid w:val="00DF09C8"/>
    <w:rsid w:val="00DF1B5C"/>
    <w:rsid w:val="00DF38FE"/>
    <w:rsid w:val="00DF61C4"/>
    <w:rsid w:val="00DF6799"/>
    <w:rsid w:val="00DF6C8D"/>
    <w:rsid w:val="00E0552C"/>
    <w:rsid w:val="00E05B07"/>
    <w:rsid w:val="00E1317D"/>
    <w:rsid w:val="00E13244"/>
    <w:rsid w:val="00E20967"/>
    <w:rsid w:val="00E20F90"/>
    <w:rsid w:val="00E245FB"/>
    <w:rsid w:val="00E33AD9"/>
    <w:rsid w:val="00E343D7"/>
    <w:rsid w:val="00E41F16"/>
    <w:rsid w:val="00E45F44"/>
    <w:rsid w:val="00E4705C"/>
    <w:rsid w:val="00E472DD"/>
    <w:rsid w:val="00E54BB6"/>
    <w:rsid w:val="00E55AA9"/>
    <w:rsid w:val="00E67270"/>
    <w:rsid w:val="00E749B1"/>
    <w:rsid w:val="00E80D1B"/>
    <w:rsid w:val="00E84098"/>
    <w:rsid w:val="00E84CAC"/>
    <w:rsid w:val="00E9647D"/>
    <w:rsid w:val="00EB1B72"/>
    <w:rsid w:val="00EB4E54"/>
    <w:rsid w:val="00EC0DDB"/>
    <w:rsid w:val="00ED14FF"/>
    <w:rsid w:val="00ED60E6"/>
    <w:rsid w:val="00ED7444"/>
    <w:rsid w:val="00EE1690"/>
    <w:rsid w:val="00EE2504"/>
    <w:rsid w:val="00EE709A"/>
    <w:rsid w:val="00F007EA"/>
    <w:rsid w:val="00F070A5"/>
    <w:rsid w:val="00F07434"/>
    <w:rsid w:val="00F33C84"/>
    <w:rsid w:val="00F35868"/>
    <w:rsid w:val="00F471AA"/>
    <w:rsid w:val="00F555D0"/>
    <w:rsid w:val="00F55A5A"/>
    <w:rsid w:val="00F61F8E"/>
    <w:rsid w:val="00F71BBE"/>
    <w:rsid w:val="00F71FA1"/>
    <w:rsid w:val="00F74AE2"/>
    <w:rsid w:val="00F7530B"/>
    <w:rsid w:val="00F813DC"/>
    <w:rsid w:val="00FA4714"/>
    <w:rsid w:val="00FB3B6E"/>
    <w:rsid w:val="00FC2CCB"/>
    <w:rsid w:val="00FD4022"/>
    <w:rsid w:val="00FF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38A"/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813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sid w:val="00A8138A"/>
    <w:rPr>
      <w:sz w:val="24"/>
      <w:szCs w:val="24"/>
      <w:lang w:val="es-MX" w:eastAsia="es-ES" w:bidi="ar-SA"/>
    </w:rPr>
  </w:style>
  <w:style w:type="paragraph" w:styleId="Piedepgina">
    <w:name w:val="footer"/>
    <w:basedOn w:val="Normal"/>
    <w:link w:val="PiedepginaCar"/>
    <w:rsid w:val="00A813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locked/>
    <w:rsid w:val="00A8138A"/>
    <w:rPr>
      <w:sz w:val="24"/>
      <w:szCs w:val="24"/>
      <w:lang w:val="es-MX" w:eastAsia="es-ES" w:bidi="ar-SA"/>
    </w:rPr>
  </w:style>
  <w:style w:type="paragraph" w:styleId="Textodeglobo">
    <w:name w:val="Balloon Text"/>
    <w:basedOn w:val="Normal"/>
    <w:link w:val="TextodegloboCar"/>
    <w:rsid w:val="006D5B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5BEF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964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Consejo General del Instituto Chihuahuense para la Transparencia y Acceso a la Información Pública, con fundamento en el artículo 50, fracción I, inciso a), de la Ley de Transparencia y Acceso a la Información Pública del Estado de Chihuahua y </vt:lpstr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Consejo General del Instituto Chihuahuense para la Transparencia y Acceso a la Información Pública, con fundamento en el artículo 50, fracción I, inciso a), de la Ley de Transparencia y Acceso a la Información Pública del Estado de Chihuahua y </dc:title>
  <dc:subject/>
  <dc:creator>nsolis</dc:creator>
  <cp:keywords/>
  <dc:description/>
  <cp:lastModifiedBy>ICHITAIP0168</cp:lastModifiedBy>
  <cp:revision>9</cp:revision>
  <cp:lastPrinted>2011-03-07T20:22:00Z</cp:lastPrinted>
  <dcterms:created xsi:type="dcterms:W3CDTF">2011-03-07T15:56:00Z</dcterms:created>
  <dcterms:modified xsi:type="dcterms:W3CDTF">2011-04-19T19:43:00Z</dcterms:modified>
</cp:coreProperties>
</file>