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58" w:rsidRPr="00694B75" w:rsidRDefault="00BA6458" w:rsidP="00BA6458">
      <w:pPr>
        <w:pStyle w:val="Articulo"/>
        <w:rPr>
          <w:rFonts w:ascii="Arial" w:hAnsi="Arial" w:cs="Arial"/>
          <w:b/>
          <w:sz w:val="24"/>
          <w:szCs w:val="24"/>
        </w:rPr>
      </w:pPr>
      <w:r w:rsidRPr="00694B75">
        <w:rPr>
          <w:rFonts w:ascii="Arial" w:hAnsi="Arial" w:cs="Arial"/>
          <w:b/>
          <w:sz w:val="24"/>
          <w:szCs w:val="24"/>
        </w:rPr>
        <w:t xml:space="preserve">LINEAMIENTOS QUE REGULAN LA PRÁCTICA DE VISITAS DE INSPECCIÓN PERIÓDICAS </w:t>
      </w:r>
      <w:r w:rsidR="008C3E58" w:rsidRPr="00694B75">
        <w:rPr>
          <w:rFonts w:ascii="Arial" w:hAnsi="Arial" w:cs="Arial"/>
          <w:b/>
          <w:sz w:val="24"/>
          <w:szCs w:val="24"/>
        </w:rPr>
        <w:t>PARA SUPERVISAR EL SISTEMA DE INFORMACIÓN PÚBLICA DE</w:t>
      </w:r>
      <w:r w:rsidRPr="00694B75">
        <w:rPr>
          <w:rFonts w:ascii="Arial" w:hAnsi="Arial" w:cs="Arial"/>
          <w:b/>
          <w:sz w:val="24"/>
          <w:szCs w:val="24"/>
        </w:rPr>
        <w:t xml:space="preserve"> LOS SUJETOS OBLIGADOS DE LA LEY DE TRANSPARENCIA Y ACCESO A LA INFORMACIÓN PÚBLICA DEL ESTADO DE CHIHUAHUA</w:t>
      </w:r>
      <w:r w:rsidR="008C3E58" w:rsidRPr="00694B75">
        <w:rPr>
          <w:rFonts w:ascii="Arial" w:hAnsi="Arial" w:cs="Arial"/>
          <w:b/>
          <w:sz w:val="24"/>
          <w:szCs w:val="24"/>
        </w:rPr>
        <w:t>.</w:t>
      </w:r>
    </w:p>
    <w:p w:rsidR="00BA6458" w:rsidRPr="00694B75" w:rsidRDefault="00BA6458" w:rsidP="00BA6458">
      <w:pPr>
        <w:pStyle w:val="Articulo"/>
        <w:rPr>
          <w:rFonts w:ascii="Arial" w:hAnsi="Arial" w:cs="Arial"/>
          <w:sz w:val="24"/>
          <w:szCs w:val="24"/>
        </w:rPr>
      </w:pPr>
    </w:p>
    <w:p w:rsidR="00BA6458" w:rsidRPr="00694B75" w:rsidRDefault="00BA6458" w:rsidP="00BA6458">
      <w:pPr>
        <w:pStyle w:val="Artic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El Consejo General del Instituto Chihuahuense para la Transparencia y Acceso a la Información Pública, en ejercicio de la</w:t>
      </w:r>
      <w:r w:rsidR="00F42D99">
        <w:rPr>
          <w:rFonts w:ascii="Arial" w:hAnsi="Arial" w:cs="Arial"/>
          <w:sz w:val="24"/>
          <w:szCs w:val="24"/>
        </w:rPr>
        <w:t>s</w:t>
      </w:r>
      <w:r w:rsidRPr="00694B75">
        <w:rPr>
          <w:rFonts w:ascii="Arial" w:hAnsi="Arial" w:cs="Arial"/>
          <w:sz w:val="24"/>
          <w:szCs w:val="24"/>
        </w:rPr>
        <w:t xml:space="preserve"> facultad</w:t>
      </w:r>
      <w:r w:rsidR="00F42D99">
        <w:rPr>
          <w:rFonts w:ascii="Arial" w:hAnsi="Arial" w:cs="Arial"/>
          <w:sz w:val="24"/>
          <w:szCs w:val="24"/>
        </w:rPr>
        <w:t>es</w:t>
      </w:r>
      <w:r w:rsidRPr="00694B75">
        <w:rPr>
          <w:rFonts w:ascii="Arial" w:hAnsi="Arial" w:cs="Arial"/>
          <w:sz w:val="24"/>
          <w:szCs w:val="24"/>
        </w:rPr>
        <w:t xml:space="preserve"> que le confiere el artículo 50, </w:t>
      </w:r>
      <w:r w:rsidR="00F42D99" w:rsidRPr="00F42D99">
        <w:rPr>
          <w:rFonts w:ascii="Arial" w:hAnsi="Arial" w:cs="Arial"/>
          <w:sz w:val="24"/>
          <w:szCs w:val="24"/>
        </w:rPr>
        <w:t xml:space="preserve">fracciones I, incisos c) y e), y IV, inciso b), </w:t>
      </w:r>
      <w:r w:rsidRPr="00694B75">
        <w:rPr>
          <w:rFonts w:ascii="Arial" w:hAnsi="Arial" w:cs="Arial"/>
          <w:sz w:val="24"/>
          <w:szCs w:val="24"/>
        </w:rPr>
        <w:t xml:space="preserve">de la </w:t>
      </w:r>
      <w:r w:rsidRPr="00694B75">
        <w:rPr>
          <w:rFonts w:ascii="Arial" w:hAnsi="Arial" w:cs="Arial"/>
          <w:i/>
          <w:sz w:val="24"/>
          <w:szCs w:val="24"/>
        </w:rPr>
        <w:t>Ley de Transparencia y Acceso a la Información Pública del Estado de Chihuahua</w:t>
      </w:r>
      <w:r w:rsidRPr="00694B75">
        <w:rPr>
          <w:rFonts w:ascii="Arial" w:hAnsi="Arial" w:cs="Arial"/>
          <w:sz w:val="24"/>
          <w:szCs w:val="24"/>
        </w:rPr>
        <w:t>, con base en los siguientes:</w:t>
      </w:r>
    </w:p>
    <w:p w:rsidR="00BA6458" w:rsidRPr="00694B75" w:rsidRDefault="00BA6458" w:rsidP="00BA6458">
      <w:pPr>
        <w:pStyle w:val="TituloCapitulo"/>
        <w:jc w:val="both"/>
        <w:rPr>
          <w:rFonts w:ascii="Arial" w:hAnsi="Arial" w:cs="Arial"/>
          <w:sz w:val="24"/>
          <w:szCs w:val="24"/>
        </w:rPr>
      </w:pPr>
    </w:p>
    <w:p w:rsidR="00BA6458" w:rsidRPr="00694B75" w:rsidRDefault="00BA6458" w:rsidP="00BA6458">
      <w:pPr>
        <w:pStyle w:val="TituloCapit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CONSIDERANDOS</w:t>
      </w:r>
    </w:p>
    <w:p w:rsidR="00BA6458" w:rsidRPr="00694B75" w:rsidRDefault="00BA6458" w:rsidP="00BA6458">
      <w:pPr>
        <w:tabs>
          <w:tab w:val="left" w:pos="567"/>
          <w:tab w:val="left" w:pos="1134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6458" w:rsidRPr="00694B75" w:rsidRDefault="00BA6458" w:rsidP="00BA6458">
      <w:pPr>
        <w:pStyle w:val="Artic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 xml:space="preserve">I. Que el Consejo General del Instituto Chihuahuense para la Transparencia y Acceso a la Información Pública aprobó en Sesión Ordinaria de fecha veintiséis de marzo del año dos mil nueve, los </w:t>
      </w:r>
      <w:r w:rsidRPr="00694B75">
        <w:rPr>
          <w:rFonts w:ascii="Arial" w:hAnsi="Arial" w:cs="Arial"/>
          <w:i/>
          <w:sz w:val="24"/>
          <w:szCs w:val="24"/>
        </w:rPr>
        <w:t>Lineamientos que regulan la práctica de visitas de inspección periódicas a las Unidades de Información de los Sujetos Obligados de la Ley de Transparencia y Acceso a la Información Pública del Estado de Chihuahua</w:t>
      </w:r>
      <w:r w:rsidRPr="00694B75">
        <w:rPr>
          <w:rFonts w:ascii="Arial" w:hAnsi="Arial" w:cs="Arial"/>
          <w:sz w:val="24"/>
          <w:szCs w:val="24"/>
        </w:rPr>
        <w:t>, mismos que fueron publicados en el Periódico Oficial del Estado no. 43, de fecha treinta de mayo del año dos mil nueve.</w:t>
      </w:r>
    </w:p>
    <w:p w:rsidR="00BA6458" w:rsidRPr="00694B75" w:rsidRDefault="00BA6458" w:rsidP="00BA6458">
      <w:pPr>
        <w:pStyle w:val="Articulo"/>
        <w:rPr>
          <w:rFonts w:ascii="Arial" w:hAnsi="Arial" w:cs="Arial"/>
          <w:sz w:val="24"/>
          <w:szCs w:val="24"/>
        </w:rPr>
      </w:pPr>
    </w:p>
    <w:p w:rsidR="00BA6458" w:rsidRPr="00694B75" w:rsidRDefault="00BA6458" w:rsidP="00BA6458">
      <w:pPr>
        <w:pStyle w:val="Artic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 xml:space="preserve">II. Que en los considerandos de aquel Acuerdo, el Consejo General hizo mención de que este Instituto fue creado por disposición expresa de la </w:t>
      </w:r>
      <w:r w:rsidRPr="00694B75">
        <w:rPr>
          <w:rFonts w:ascii="Arial" w:hAnsi="Arial" w:cs="Arial"/>
          <w:i/>
          <w:sz w:val="24"/>
          <w:szCs w:val="24"/>
        </w:rPr>
        <w:t>Constitución Política del Estado</w:t>
      </w:r>
      <w:r w:rsidRPr="00694B75">
        <w:rPr>
          <w:rFonts w:ascii="Arial" w:hAnsi="Arial" w:cs="Arial"/>
          <w:sz w:val="24"/>
          <w:szCs w:val="24"/>
        </w:rPr>
        <w:t xml:space="preserve"> como un organismo público autónomo, con la atribución primordial de garantizar el derecho de acceso a la información pública y la protección de datos personales, e investido con la facultad de evaluar la actuación de los Sujetos Obligados por la ley, mediante la práctica de visitas de inspección periódicas.</w:t>
      </w:r>
    </w:p>
    <w:p w:rsidR="00BA6458" w:rsidRPr="00694B75" w:rsidRDefault="00BA6458" w:rsidP="00BA6458">
      <w:pPr>
        <w:pStyle w:val="TextoSangrado"/>
        <w:ind w:firstLine="0"/>
        <w:rPr>
          <w:rFonts w:ascii="Arial" w:hAnsi="Arial" w:cs="Arial"/>
          <w:sz w:val="24"/>
          <w:szCs w:val="24"/>
        </w:rPr>
      </w:pPr>
    </w:p>
    <w:p w:rsidR="00BA6458" w:rsidRPr="00694B75" w:rsidRDefault="00BA6458" w:rsidP="00BA6458">
      <w:pPr>
        <w:pStyle w:val="TextoSangrado"/>
        <w:ind w:firstLine="0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III. Que para determinar cuáles serían las reglas para la práctica de las visitas de inspección periódicas a las Unidades de Información de los Sujetos Obligados, en los referidos Lineamientos se dispuso el procedimiento y se determinaron seis objetivos a alcanzar en dichas visitas.</w:t>
      </w:r>
    </w:p>
    <w:p w:rsidR="00BA6458" w:rsidRPr="00694B75" w:rsidRDefault="00BA6458" w:rsidP="00BA6458">
      <w:pPr>
        <w:pStyle w:val="TextoSangrado"/>
        <w:ind w:firstLine="0"/>
        <w:rPr>
          <w:rFonts w:ascii="Arial" w:hAnsi="Arial" w:cs="Arial"/>
          <w:sz w:val="24"/>
          <w:szCs w:val="24"/>
        </w:rPr>
      </w:pPr>
    </w:p>
    <w:p w:rsidR="00BA6458" w:rsidRPr="00694B75" w:rsidRDefault="00BA6458" w:rsidP="00BA6458">
      <w:pPr>
        <w:pStyle w:val="TextoSangrado"/>
        <w:ind w:firstLine="0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 xml:space="preserve">IV. Que este Consejo General considera que en la actualidad existen condiciones que sugieren la conveniencia de someter a revisión el procedimiento y los alcances de dichos Lineamientos, </w:t>
      </w:r>
      <w:r w:rsidR="00F42D99">
        <w:rPr>
          <w:rFonts w:ascii="Arial" w:hAnsi="Arial" w:cs="Arial"/>
          <w:sz w:val="24"/>
          <w:szCs w:val="24"/>
        </w:rPr>
        <w:t xml:space="preserve">toda vez que para supervisar integralmente el Sistema de Información Pública es necesario que </w:t>
      </w:r>
      <w:r w:rsidRPr="00694B75">
        <w:rPr>
          <w:rFonts w:ascii="Arial" w:hAnsi="Arial" w:cs="Arial"/>
          <w:sz w:val="24"/>
          <w:szCs w:val="24"/>
        </w:rPr>
        <w:t xml:space="preserve">los Comités de Información de los Sujetos Obligados queden incorporados en las evaluaciones a desarrollar, respecto al cumplimiento de las obligaciones que les confieren los artículos 16 y 17 de la </w:t>
      </w:r>
      <w:r w:rsidRPr="00694B75">
        <w:rPr>
          <w:rFonts w:ascii="Arial" w:hAnsi="Arial" w:cs="Arial"/>
          <w:i/>
          <w:sz w:val="24"/>
          <w:szCs w:val="24"/>
        </w:rPr>
        <w:t>Ley de Transparencia y Acceso a la Información Pública del Estado</w:t>
      </w:r>
      <w:r w:rsidRPr="00694B75">
        <w:rPr>
          <w:rFonts w:ascii="Arial" w:hAnsi="Arial" w:cs="Arial"/>
          <w:sz w:val="24"/>
          <w:szCs w:val="24"/>
        </w:rPr>
        <w:t xml:space="preserve"> y que, por su parte, a las Unidades de Información de los propios Sujetos Obligados les sea evaluado puntualmente el cumplimiento de lo previsto en los artículos 18 y 19 de la citada Ley.</w:t>
      </w:r>
    </w:p>
    <w:p w:rsidR="00BA6458" w:rsidRPr="00694B75" w:rsidRDefault="00BA6458" w:rsidP="00BA6458">
      <w:pPr>
        <w:pStyle w:val="TextoSangrado"/>
        <w:ind w:firstLine="0"/>
        <w:rPr>
          <w:rFonts w:ascii="Arial" w:hAnsi="Arial" w:cs="Arial"/>
          <w:sz w:val="24"/>
          <w:szCs w:val="24"/>
        </w:rPr>
      </w:pPr>
    </w:p>
    <w:p w:rsidR="00BA6458" w:rsidRPr="00694B75" w:rsidRDefault="00BA6458" w:rsidP="00BA6458">
      <w:pPr>
        <w:pStyle w:val="TextoSangrado"/>
        <w:ind w:firstLine="0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lastRenderedPageBreak/>
        <w:t xml:space="preserve">V. Que adicionalmente, como consecuencia de lo plasmado en el </w:t>
      </w:r>
      <w:r w:rsidRPr="00694B75">
        <w:rPr>
          <w:rFonts w:ascii="Arial" w:hAnsi="Arial" w:cs="Arial"/>
          <w:i/>
          <w:sz w:val="24"/>
          <w:szCs w:val="24"/>
        </w:rPr>
        <w:t>Programa presupuestario basado en Resultados 2011</w:t>
      </w:r>
      <w:r w:rsidRPr="00694B75">
        <w:rPr>
          <w:rFonts w:ascii="Arial" w:hAnsi="Arial" w:cs="Arial"/>
          <w:sz w:val="24"/>
          <w:szCs w:val="24"/>
        </w:rPr>
        <w:t>, resulta necesario ajustar los alcances de las visitas de inspección que se practiquen periódicamente, a efecto de considerar los indicadores para medir el desempeño de los Sujetos Obligados, respecto al cumplimiento de sus obligaciones plasmadas en la Ley de Transparencia.</w:t>
      </w:r>
    </w:p>
    <w:p w:rsidR="00BA6458" w:rsidRPr="00694B75" w:rsidRDefault="00BA6458" w:rsidP="00BA6458">
      <w:pPr>
        <w:pStyle w:val="TituloCapitulo"/>
        <w:jc w:val="both"/>
        <w:rPr>
          <w:rFonts w:ascii="Arial" w:hAnsi="Arial" w:cs="Arial"/>
          <w:sz w:val="24"/>
          <w:szCs w:val="24"/>
        </w:rPr>
      </w:pPr>
    </w:p>
    <w:p w:rsidR="00BA6458" w:rsidRPr="00694B75" w:rsidRDefault="00BA6458" w:rsidP="00BA6458">
      <w:pPr>
        <w:pStyle w:val="TituloCapitulo"/>
        <w:jc w:val="both"/>
        <w:rPr>
          <w:rFonts w:ascii="Arial" w:hAnsi="Arial" w:cs="Arial"/>
          <w:b w:val="0"/>
          <w:sz w:val="24"/>
          <w:szCs w:val="24"/>
        </w:rPr>
      </w:pPr>
      <w:r w:rsidRPr="00694B75">
        <w:rPr>
          <w:rFonts w:ascii="Arial" w:hAnsi="Arial" w:cs="Arial"/>
          <w:b w:val="0"/>
          <w:sz w:val="24"/>
          <w:szCs w:val="24"/>
        </w:rPr>
        <w:t>Que en virtud de lo anterior se expiden los siguientes</w:t>
      </w:r>
    </w:p>
    <w:p w:rsidR="00BA6458" w:rsidRPr="00694B75" w:rsidRDefault="00BA6458" w:rsidP="00BA6458">
      <w:pPr>
        <w:pStyle w:val="TituloCapitulo"/>
        <w:jc w:val="both"/>
        <w:rPr>
          <w:rFonts w:ascii="Arial" w:hAnsi="Arial" w:cs="Arial"/>
          <w:b w:val="0"/>
          <w:sz w:val="24"/>
          <w:szCs w:val="24"/>
        </w:rPr>
      </w:pPr>
    </w:p>
    <w:p w:rsidR="009F364F" w:rsidRPr="00694B75" w:rsidRDefault="009F364F" w:rsidP="009F364F">
      <w:pPr>
        <w:pStyle w:val="Articulo"/>
        <w:rPr>
          <w:rFonts w:ascii="Arial" w:hAnsi="Arial" w:cs="Arial"/>
          <w:b/>
          <w:sz w:val="24"/>
          <w:szCs w:val="24"/>
        </w:rPr>
      </w:pPr>
      <w:r w:rsidRPr="00694B75">
        <w:rPr>
          <w:rFonts w:ascii="Arial" w:hAnsi="Arial" w:cs="Arial"/>
          <w:b/>
          <w:sz w:val="24"/>
          <w:szCs w:val="24"/>
        </w:rPr>
        <w:t>LINEAMIENTOS QUE REGULAN LA PRÁCTICA DE VISITAS DE INSPECCIÓN PERIÓDICAS PARA SUPERVISAR EL SISTEMA DE INFORMACIÓN PÚBLICA DE LOS SUJETOS OBLIGADOS DE LA LEY DE TRANSPARENCIA Y ACCESO A LA INFORMACIÓN PÚBLICA DEL ESTADO DE CHIHUAHUA.</w:t>
      </w:r>
    </w:p>
    <w:p w:rsidR="00BA6458" w:rsidRPr="00694B75" w:rsidRDefault="00BA6458" w:rsidP="00BA6458">
      <w:pPr>
        <w:pStyle w:val="TituloCapitulo"/>
        <w:jc w:val="both"/>
        <w:rPr>
          <w:rFonts w:ascii="Arial" w:hAnsi="Arial" w:cs="Arial"/>
          <w:sz w:val="24"/>
          <w:szCs w:val="24"/>
        </w:rPr>
      </w:pPr>
    </w:p>
    <w:p w:rsidR="00BA6458" w:rsidRPr="00694B75" w:rsidRDefault="00BA6458" w:rsidP="00BA6458">
      <w:pPr>
        <w:pStyle w:val="TituloCapit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CAPÍTULO I</w:t>
      </w:r>
    </w:p>
    <w:p w:rsidR="00BA6458" w:rsidRPr="00694B75" w:rsidRDefault="00BA6458" w:rsidP="00BA6458">
      <w:pPr>
        <w:pStyle w:val="TituloCapitulo"/>
        <w:rPr>
          <w:rFonts w:ascii="Arial" w:hAnsi="Arial" w:cs="Arial"/>
          <w:b w:val="0"/>
          <w:bCs w:val="0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DISPOSICIONES GENERALES</w:t>
      </w:r>
    </w:p>
    <w:p w:rsidR="00BA6458" w:rsidRPr="00694B75" w:rsidRDefault="00BA6458" w:rsidP="00BA6458">
      <w:pPr>
        <w:pStyle w:val="TituloCapitulo"/>
        <w:jc w:val="both"/>
        <w:rPr>
          <w:rFonts w:ascii="Arial" w:hAnsi="Arial" w:cs="Arial"/>
          <w:sz w:val="24"/>
          <w:szCs w:val="24"/>
        </w:rPr>
      </w:pPr>
    </w:p>
    <w:p w:rsidR="00BA6458" w:rsidRPr="00694B75" w:rsidRDefault="00BA6458" w:rsidP="00BA6458">
      <w:pPr>
        <w:pStyle w:val="Artic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b/>
          <w:bCs/>
          <w:sz w:val="24"/>
          <w:szCs w:val="24"/>
        </w:rPr>
        <w:t xml:space="preserve">PRIMERO.- </w:t>
      </w:r>
      <w:r w:rsidRPr="00694B75">
        <w:rPr>
          <w:rFonts w:ascii="Arial" w:hAnsi="Arial" w:cs="Arial"/>
          <w:sz w:val="24"/>
          <w:szCs w:val="24"/>
        </w:rPr>
        <w:t xml:space="preserve">Las disposiciones de este ordenamiento son de observancia general por parte de los Poderes Ejecutivo, Judicial y Legislativo del Estado, los Ayuntamientos o Concejos Municipales y la Administración Pública Municipal, los Organismos Descentralizados y Desconcentrados de la Administración Pública Estatal y Municipal, Empresas de Participación Estatal y Municipal y Fideicomisos Públicos, los Organismos Públicos Autónomos del Estado y </w:t>
      </w:r>
      <w:smartTag w:uri="urn:schemas-microsoft-com:office:smarttags" w:element="PersonName">
        <w:smartTagPr>
          <w:attr w:name="ProductID" w:val="la Comisión Estatal"/>
        </w:smartTagPr>
        <w:r w:rsidRPr="00694B75">
          <w:rPr>
            <w:rFonts w:ascii="Arial" w:hAnsi="Arial" w:cs="Arial"/>
            <w:sz w:val="24"/>
            <w:szCs w:val="24"/>
          </w:rPr>
          <w:t>la Comisión Estatal</w:t>
        </w:r>
      </w:smartTag>
      <w:r w:rsidRPr="00694B75">
        <w:rPr>
          <w:rFonts w:ascii="Arial" w:hAnsi="Arial" w:cs="Arial"/>
          <w:sz w:val="24"/>
          <w:szCs w:val="24"/>
        </w:rPr>
        <w:t xml:space="preserve"> de Derechos Humanos, mientras que para los Partidos y Agrupaciones Políticas lo son únicamente respecto de las obligaciones previstas en el artículo 27 de </w:t>
      </w:r>
      <w:smartTag w:uri="urn:schemas-microsoft-com:office:smarttags" w:element="PersonName">
        <w:smartTagPr>
          <w:attr w:name="ProductID" w:val="la Ley"/>
        </w:smartTagPr>
        <w:r w:rsidRPr="00694B75">
          <w:rPr>
            <w:rFonts w:ascii="Arial" w:hAnsi="Arial" w:cs="Arial"/>
            <w:sz w:val="24"/>
            <w:szCs w:val="24"/>
          </w:rPr>
          <w:t>la Ley</w:t>
        </w:r>
      </w:smartTag>
      <w:r w:rsidRPr="00694B75">
        <w:rPr>
          <w:rFonts w:ascii="Arial" w:hAnsi="Arial" w:cs="Arial"/>
          <w:sz w:val="24"/>
          <w:szCs w:val="24"/>
        </w:rPr>
        <w:t xml:space="preserve"> de Transparencia y Acceso a </w:t>
      </w:r>
      <w:smartTag w:uri="urn:schemas-microsoft-com:office:smarttags" w:element="PersonName">
        <w:smartTagPr>
          <w:attr w:name="ProductID" w:val="la Información Pública"/>
        </w:smartTagPr>
        <w:r w:rsidRPr="00694B75">
          <w:rPr>
            <w:rFonts w:ascii="Arial" w:hAnsi="Arial" w:cs="Arial"/>
            <w:sz w:val="24"/>
            <w:szCs w:val="24"/>
          </w:rPr>
          <w:t>la Información Pública</w:t>
        </w:r>
      </w:smartTag>
      <w:r w:rsidRPr="00694B75">
        <w:rPr>
          <w:rFonts w:ascii="Arial" w:hAnsi="Arial" w:cs="Arial"/>
          <w:sz w:val="24"/>
          <w:szCs w:val="24"/>
        </w:rPr>
        <w:t xml:space="preserve"> del Estado de Chihuahua.</w:t>
      </w:r>
    </w:p>
    <w:p w:rsidR="00BA6458" w:rsidRPr="00694B75" w:rsidRDefault="00BA6458" w:rsidP="00BA6458">
      <w:pPr>
        <w:pStyle w:val="Articulo"/>
        <w:rPr>
          <w:rFonts w:ascii="Arial" w:hAnsi="Arial" w:cs="Arial"/>
          <w:sz w:val="24"/>
          <w:szCs w:val="24"/>
        </w:rPr>
      </w:pPr>
    </w:p>
    <w:p w:rsidR="00BA6458" w:rsidRPr="00694B75" w:rsidRDefault="00BA6458" w:rsidP="00BA6458">
      <w:pPr>
        <w:pStyle w:val="TextoSangrado"/>
        <w:ind w:firstLine="0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No serán sujetos de este ordenamiento las personas físicas y morales de derecho privado constituidas conforme a la ley correspondiente, que reciban recursos públicos o que ejerzan una función pública.</w:t>
      </w:r>
    </w:p>
    <w:p w:rsidR="00BA6458" w:rsidRPr="00694B75" w:rsidRDefault="00BA6458" w:rsidP="00BA6458">
      <w:pPr>
        <w:pStyle w:val="TextoSangrado"/>
        <w:ind w:firstLine="0"/>
        <w:rPr>
          <w:rFonts w:ascii="Arial" w:hAnsi="Arial" w:cs="Arial"/>
          <w:sz w:val="24"/>
          <w:szCs w:val="24"/>
        </w:rPr>
      </w:pPr>
    </w:p>
    <w:p w:rsidR="00BA6458" w:rsidRPr="00694B75" w:rsidRDefault="00BA6458" w:rsidP="00BA6458">
      <w:pPr>
        <w:pStyle w:val="Artic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b/>
          <w:bCs/>
          <w:sz w:val="24"/>
          <w:szCs w:val="24"/>
        </w:rPr>
        <w:t xml:space="preserve">SEGUNDO.- </w:t>
      </w:r>
      <w:r w:rsidRPr="00694B75">
        <w:rPr>
          <w:rFonts w:ascii="Arial" w:hAnsi="Arial" w:cs="Arial"/>
          <w:sz w:val="24"/>
          <w:szCs w:val="24"/>
        </w:rPr>
        <w:t xml:space="preserve">Los presentes </w:t>
      </w:r>
      <w:r w:rsidR="001E63D3" w:rsidRPr="00694B75">
        <w:rPr>
          <w:rFonts w:ascii="Arial" w:hAnsi="Arial" w:cs="Arial"/>
          <w:sz w:val="24"/>
          <w:szCs w:val="24"/>
        </w:rPr>
        <w:t>L</w:t>
      </w:r>
      <w:r w:rsidRPr="00694B75">
        <w:rPr>
          <w:rFonts w:ascii="Arial" w:hAnsi="Arial" w:cs="Arial"/>
          <w:sz w:val="24"/>
          <w:szCs w:val="24"/>
        </w:rPr>
        <w:t>ineamientos tienen por objeto establecer las bases conforme las cuales el Instituto Chihuahuense para la Transparencia y Acceso a la Información Pública, por conducto de su Dirección de Acceso a la Información y Protección de Datos Personales, practicará en forma periódi</w:t>
      </w:r>
      <w:r w:rsidR="00A30285" w:rsidRPr="00694B75">
        <w:rPr>
          <w:rFonts w:ascii="Arial" w:hAnsi="Arial" w:cs="Arial"/>
          <w:sz w:val="24"/>
          <w:szCs w:val="24"/>
        </w:rPr>
        <w:t>ca visitas de inspección a los Sujetos O</w:t>
      </w:r>
      <w:r w:rsidRPr="00694B75">
        <w:rPr>
          <w:rFonts w:ascii="Arial" w:hAnsi="Arial" w:cs="Arial"/>
          <w:sz w:val="24"/>
          <w:szCs w:val="24"/>
        </w:rPr>
        <w:t>bligados descritos en el Lineamiento Primero.</w:t>
      </w:r>
    </w:p>
    <w:p w:rsidR="00BA6458" w:rsidRPr="00694B75" w:rsidRDefault="00BA6458" w:rsidP="00BA6458">
      <w:pPr>
        <w:pStyle w:val="Articulo"/>
        <w:rPr>
          <w:rFonts w:ascii="Arial" w:hAnsi="Arial" w:cs="Arial"/>
          <w:sz w:val="24"/>
          <w:szCs w:val="24"/>
        </w:rPr>
      </w:pPr>
    </w:p>
    <w:p w:rsidR="00BA6458" w:rsidRPr="00694B75" w:rsidRDefault="00AB1584" w:rsidP="00BA6458">
      <w:pPr>
        <w:pStyle w:val="TextoSangrado"/>
        <w:ind w:firstLine="0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b/>
          <w:sz w:val="24"/>
          <w:szCs w:val="24"/>
        </w:rPr>
        <w:t>TERCERO.-</w:t>
      </w:r>
      <w:r w:rsidRPr="00694B75">
        <w:rPr>
          <w:rFonts w:ascii="Arial" w:hAnsi="Arial" w:cs="Arial"/>
          <w:sz w:val="24"/>
          <w:szCs w:val="24"/>
        </w:rPr>
        <w:t xml:space="preserve"> </w:t>
      </w:r>
      <w:r w:rsidR="00BA6458" w:rsidRPr="00694B75">
        <w:rPr>
          <w:rFonts w:ascii="Arial" w:hAnsi="Arial" w:cs="Arial"/>
          <w:sz w:val="24"/>
          <w:szCs w:val="24"/>
        </w:rPr>
        <w:t>Para los efectos de estos Lineamientos se entenderá por:</w:t>
      </w:r>
    </w:p>
    <w:p w:rsidR="00BA6458" w:rsidRPr="00694B75" w:rsidRDefault="00BA6458" w:rsidP="00BA6458">
      <w:pPr>
        <w:pStyle w:val="Tabula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 xml:space="preserve">Comité de Información: Cuerpo colegiado del Sujeto Obligado encargado de vigilar el funcionamiento del Sistema de Información Pública, en la esfera de su competencia, y cuyas atribuciones están contenidas en el artículo 17 de la Ley de Transparencia y Acceso a </w:t>
      </w:r>
      <w:smartTag w:uri="urn:schemas-microsoft-com:office:smarttags" w:element="PersonName">
        <w:smartTagPr>
          <w:attr w:name="ProductID" w:val="la Información Pública"/>
        </w:smartTagPr>
        <w:r w:rsidRPr="00694B75">
          <w:rPr>
            <w:rFonts w:ascii="Arial" w:hAnsi="Arial" w:cs="Arial"/>
            <w:sz w:val="24"/>
            <w:szCs w:val="24"/>
          </w:rPr>
          <w:t>la Información Pública</w:t>
        </w:r>
      </w:smartTag>
      <w:r w:rsidRPr="00694B75">
        <w:rPr>
          <w:rFonts w:ascii="Arial" w:hAnsi="Arial" w:cs="Arial"/>
          <w:sz w:val="24"/>
          <w:szCs w:val="24"/>
        </w:rPr>
        <w:t xml:space="preserve"> del Estado de Chihuahua.</w:t>
      </w:r>
    </w:p>
    <w:p w:rsidR="00BA6458" w:rsidRPr="00694B75" w:rsidRDefault="00BA6458" w:rsidP="00BA6458">
      <w:pPr>
        <w:pStyle w:val="Tabula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lastRenderedPageBreak/>
        <w:t>Consejo General: El órgano supremo del Instituto Chihuahuense para la Transparencia y Acceso a la Información Pública</w:t>
      </w:r>
      <w:r w:rsidR="006A7A33" w:rsidRPr="00694B75">
        <w:rPr>
          <w:rFonts w:ascii="Arial" w:hAnsi="Arial" w:cs="Arial"/>
          <w:sz w:val="24"/>
          <w:szCs w:val="24"/>
        </w:rPr>
        <w:t>.</w:t>
      </w:r>
    </w:p>
    <w:p w:rsidR="00BA6458" w:rsidRPr="00694B75" w:rsidRDefault="00A30285" w:rsidP="00BA6458">
      <w:pPr>
        <w:pStyle w:val="Tabula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Días y horas hábiles:</w:t>
      </w:r>
      <w:r w:rsidR="00BA6458" w:rsidRPr="00694B75">
        <w:rPr>
          <w:rFonts w:ascii="Arial" w:hAnsi="Arial" w:cs="Arial"/>
          <w:sz w:val="24"/>
          <w:szCs w:val="24"/>
        </w:rPr>
        <w:t xml:space="preserve"> Las establecidas como tales en el artículo 5 del Reglamento Interior del Instituto Chihuahuense para la Transparencia y Acceso a la Información Pública</w:t>
      </w:r>
      <w:r w:rsidR="006A7A33" w:rsidRPr="00694B75">
        <w:rPr>
          <w:rFonts w:ascii="Arial" w:hAnsi="Arial" w:cs="Arial"/>
          <w:sz w:val="24"/>
          <w:szCs w:val="24"/>
        </w:rPr>
        <w:t>.</w:t>
      </w:r>
    </w:p>
    <w:p w:rsidR="00BA6458" w:rsidRPr="00694B75" w:rsidRDefault="00BA6458" w:rsidP="00BA6458">
      <w:pPr>
        <w:pStyle w:val="Tabula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 xml:space="preserve">Dirección: </w:t>
      </w:r>
      <w:smartTag w:uri="urn:schemas-microsoft-com:office:smarttags" w:element="PersonName">
        <w:smartTagPr>
          <w:attr w:name="ProductID" w:val="La Dirección"/>
        </w:smartTagPr>
        <w:r w:rsidRPr="00694B75">
          <w:rPr>
            <w:rFonts w:ascii="Arial" w:hAnsi="Arial" w:cs="Arial"/>
            <w:sz w:val="24"/>
            <w:szCs w:val="24"/>
          </w:rPr>
          <w:t>La Dirección</w:t>
        </w:r>
      </w:smartTag>
      <w:r w:rsidRPr="00694B75">
        <w:rPr>
          <w:rFonts w:ascii="Arial" w:hAnsi="Arial" w:cs="Arial"/>
          <w:sz w:val="24"/>
          <w:szCs w:val="24"/>
        </w:rPr>
        <w:t xml:space="preserve"> de Acceso a </w:t>
      </w:r>
      <w:smartTag w:uri="urn:schemas-microsoft-com:office:smarttags" w:element="PersonName">
        <w:smartTagPr>
          <w:attr w:name="ProductID" w:val="la Información"/>
        </w:smartTagPr>
        <w:r w:rsidRPr="00694B75">
          <w:rPr>
            <w:rFonts w:ascii="Arial" w:hAnsi="Arial" w:cs="Arial"/>
            <w:sz w:val="24"/>
            <w:szCs w:val="24"/>
          </w:rPr>
          <w:t>la Información</w:t>
        </w:r>
      </w:smartTag>
      <w:r w:rsidRPr="00694B75">
        <w:rPr>
          <w:rFonts w:ascii="Arial" w:hAnsi="Arial" w:cs="Arial"/>
          <w:sz w:val="24"/>
          <w:szCs w:val="24"/>
        </w:rPr>
        <w:t xml:space="preserve"> y Protección de Datos Personales, a que aluden los artículos 7, fracción V, inciso b), y 14 del Reglamento Interior del Instituto Chihuahuense para </w:t>
      </w:r>
      <w:smartTag w:uri="urn:schemas-microsoft-com:office:smarttags" w:element="PersonName">
        <w:smartTagPr>
          <w:attr w:name="ProductID" w:val="la Transparencia"/>
        </w:smartTagPr>
        <w:r w:rsidRPr="00694B75">
          <w:rPr>
            <w:rFonts w:ascii="Arial" w:hAnsi="Arial" w:cs="Arial"/>
            <w:sz w:val="24"/>
            <w:szCs w:val="24"/>
          </w:rPr>
          <w:t>la Transparencia</w:t>
        </w:r>
      </w:smartTag>
      <w:r w:rsidRPr="00694B75">
        <w:rPr>
          <w:rFonts w:ascii="Arial" w:hAnsi="Arial" w:cs="Arial"/>
          <w:sz w:val="24"/>
          <w:szCs w:val="24"/>
        </w:rPr>
        <w:t xml:space="preserve"> y Acceso a la Información Pública</w:t>
      </w:r>
      <w:r w:rsidR="006A7A33" w:rsidRPr="00694B75">
        <w:rPr>
          <w:rFonts w:ascii="Arial" w:hAnsi="Arial" w:cs="Arial"/>
          <w:sz w:val="24"/>
          <w:szCs w:val="24"/>
        </w:rPr>
        <w:t>.</w:t>
      </w:r>
    </w:p>
    <w:p w:rsidR="00BA6458" w:rsidRPr="00694B75" w:rsidRDefault="00BA6458" w:rsidP="00BA6458">
      <w:pPr>
        <w:pStyle w:val="Tabula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Información Pública de Oficio: Aquella a que se refiere el Capítulo I, del Título Tercero de la Ley, y el Capítulo II, del Título Tercero de su Reglamento.</w:t>
      </w:r>
    </w:p>
    <w:p w:rsidR="00BA6458" w:rsidRPr="00694B75" w:rsidRDefault="00BA6458" w:rsidP="00BA6458">
      <w:pPr>
        <w:pStyle w:val="Tabula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 xml:space="preserve">Instituto: El Instituto Chihuahuense para </w:t>
      </w:r>
      <w:smartTag w:uri="urn:schemas-microsoft-com:office:smarttags" w:element="PersonName">
        <w:smartTagPr>
          <w:attr w:name="ProductID" w:val="la Transparencia"/>
        </w:smartTagPr>
        <w:r w:rsidRPr="00694B75">
          <w:rPr>
            <w:rFonts w:ascii="Arial" w:hAnsi="Arial" w:cs="Arial"/>
            <w:sz w:val="24"/>
            <w:szCs w:val="24"/>
          </w:rPr>
          <w:t>la Transparencia</w:t>
        </w:r>
      </w:smartTag>
      <w:r w:rsidRPr="00694B75">
        <w:rPr>
          <w:rFonts w:ascii="Arial" w:hAnsi="Arial" w:cs="Arial"/>
          <w:sz w:val="24"/>
          <w:szCs w:val="24"/>
        </w:rPr>
        <w:t xml:space="preserve"> y Acceso a la Información Pública</w:t>
      </w:r>
      <w:r w:rsidR="006A7A33" w:rsidRPr="00694B75">
        <w:rPr>
          <w:rFonts w:ascii="Arial" w:hAnsi="Arial" w:cs="Arial"/>
          <w:sz w:val="24"/>
          <w:szCs w:val="24"/>
        </w:rPr>
        <w:t>.</w:t>
      </w:r>
    </w:p>
    <w:p w:rsidR="00BA6458" w:rsidRPr="00694B75" w:rsidRDefault="00BA6458" w:rsidP="00BA6458">
      <w:pPr>
        <w:pStyle w:val="Tabula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 xml:space="preserve">Ley: </w:t>
      </w:r>
      <w:smartTag w:uri="urn:schemas-microsoft-com:office:smarttags" w:element="PersonName">
        <w:smartTagPr>
          <w:attr w:name="ProductID" w:val="la Ley"/>
        </w:smartTagPr>
        <w:r w:rsidRPr="00694B75">
          <w:rPr>
            <w:rFonts w:ascii="Arial" w:hAnsi="Arial" w:cs="Arial"/>
            <w:sz w:val="24"/>
            <w:szCs w:val="24"/>
          </w:rPr>
          <w:t>La Ley</w:t>
        </w:r>
      </w:smartTag>
      <w:r w:rsidRPr="00694B75">
        <w:rPr>
          <w:rFonts w:ascii="Arial" w:hAnsi="Arial" w:cs="Arial"/>
          <w:sz w:val="24"/>
          <w:szCs w:val="24"/>
        </w:rPr>
        <w:t xml:space="preserve"> de Transparencia y Acceso a </w:t>
      </w:r>
      <w:smartTag w:uri="urn:schemas-microsoft-com:office:smarttags" w:element="PersonName">
        <w:smartTagPr>
          <w:attr w:name="ProductID" w:val="la Información Pública"/>
        </w:smartTagPr>
        <w:r w:rsidRPr="00694B75">
          <w:rPr>
            <w:rFonts w:ascii="Arial" w:hAnsi="Arial" w:cs="Arial"/>
            <w:sz w:val="24"/>
            <w:szCs w:val="24"/>
          </w:rPr>
          <w:t>la Información Pública</w:t>
        </w:r>
      </w:smartTag>
      <w:r w:rsidR="006A7A33" w:rsidRPr="00694B75">
        <w:rPr>
          <w:rFonts w:ascii="Arial" w:hAnsi="Arial" w:cs="Arial"/>
          <w:sz w:val="24"/>
          <w:szCs w:val="24"/>
        </w:rPr>
        <w:t xml:space="preserve"> del Estado de Chihuahua.</w:t>
      </w:r>
    </w:p>
    <w:p w:rsidR="00BA6458" w:rsidRPr="00694B75" w:rsidRDefault="00BA6458" w:rsidP="00BA6458">
      <w:pPr>
        <w:pStyle w:val="Tabula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 xml:space="preserve">Lineamientos: Los presentes </w:t>
      </w:r>
      <w:r w:rsidR="00A30285" w:rsidRPr="00694B75">
        <w:rPr>
          <w:rFonts w:ascii="Arial" w:hAnsi="Arial" w:cs="Arial"/>
          <w:sz w:val="24"/>
          <w:szCs w:val="24"/>
        </w:rPr>
        <w:t>Lineamientos que regulan la práctica de visitas de inspección periódicas para supervisar el Sistema de Información Pública de los Sujetos Obligados de la Ley de Transparencia y Acceso a la Información Pública del Estado de Chihuahua</w:t>
      </w:r>
      <w:r w:rsidR="006A7A33" w:rsidRPr="00694B75">
        <w:rPr>
          <w:rFonts w:ascii="Arial" w:hAnsi="Arial" w:cs="Arial"/>
          <w:sz w:val="24"/>
          <w:szCs w:val="24"/>
        </w:rPr>
        <w:t>.</w:t>
      </w:r>
    </w:p>
    <w:p w:rsidR="00BA6458" w:rsidRPr="00694B75" w:rsidRDefault="00BA6458" w:rsidP="00BA6458">
      <w:pPr>
        <w:pStyle w:val="Tabula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 xml:space="preserve">Lineamientos en materia de responsabilidad: Los Lineamientos relativos al Capítulo III, del Título Cuarto, de la Ley de Transparencia y Acceso a la Información Pública del Estado de Chihuahua, en materia de </w:t>
      </w:r>
      <w:r w:rsidR="00016BC4" w:rsidRPr="00694B75">
        <w:rPr>
          <w:rFonts w:ascii="Arial" w:hAnsi="Arial" w:cs="Arial"/>
          <w:sz w:val="24"/>
          <w:szCs w:val="24"/>
        </w:rPr>
        <w:t>P</w:t>
      </w:r>
      <w:r w:rsidRPr="00694B75">
        <w:rPr>
          <w:rFonts w:ascii="Arial" w:hAnsi="Arial" w:cs="Arial"/>
          <w:sz w:val="24"/>
          <w:szCs w:val="24"/>
        </w:rPr>
        <w:t>roce</w:t>
      </w:r>
      <w:r w:rsidR="00016BC4" w:rsidRPr="00694B75">
        <w:rPr>
          <w:rFonts w:ascii="Arial" w:hAnsi="Arial" w:cs="Arial"/>
          <w:sz w:val="24"/>
          <w:szCs w:val="24"/>
        </w:rPr>
        <w:t>dimientos de R</w:t>
      </w:r>
      <w:r w:rsidR="006A7A33" w:rsidRPr="00694B75">
        <w:rPr>
          <w:rFonts w:ascii="Arial" w:hAnsi="Arial" w:cs="Arial"/>
          <w:sz w:val="24"/>
          <w:szCs w:val="24"/>
        </w:rPr>
        <w:t>esponsabilidad.</w:t>
      </w:r>
    </w:p>
    <w:p w:rsidR="00BA6458" w:rsidRPr="00694B75" w:rsidRDefault="00BA6458" w:rsidP="00BA6458">
      <w:pPr>
        <w:pStyle w:val="Tabula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 xml:space="preserve">Programa Anual de </w:t>
      </w:r>
      <w:r w:rsidR="00016BC4" w:rsidRPr="00694B75">
        <w:rPr>
          <w:rFonts w:ascii="Arial" w:hAnsi="Arial" w:cs="Arial"/>
          <w:sz w:val="24"/>
          <w:szCs w:val="24"/>
        </w:rPr>
        <w:t>Visitas de Inspección</w:t>
      </w:r>
      <w:r w:rsidRPr="00694B75">
        <w:rPr>
          <w:rFonts w:ascii="Arial" w:hAnsi="Arial" w:cs="Arial"/>
          <w:sz w:val="24"/>
          <w:szCs w:val="24"/>
        </w:rPr>
        <w:t>: Documento aprobado por el Consejo General del Instituto, a propuesta del Consejero(a) Presidente(a), en el que se establecen los objetivos, alcances y periodicidad de las visitas de inspección, así como el mecanismo de selección de los Sujetos Obligados a los cuales les serán practicadas</w:t>
      </w:r>
      <w:r w:rsidR="006A7A33" w:rsidRPr="00694B75">
        <w:rPr>
          <w:rFonts w:ascii="Arial" w:hAnsi="Arial" w:cs="Arial"/>
          <w:sz w:val="24"/>
          <w:szCs w:val="24"/>
        </w:rPr>
        <w:t>.</w:t>
      </w:r>
    </w:p>
    <w:p w:rsidR="00BA6458" w:rsidRPr="00694B75" w:rsidRDefault="00BA6458" w:rsidP="00BA6458">
      <w:pPr>
        <w:pStyle w:val="Tabula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 xml:space="preserve">Reglamento: Reglamento de la Ley de Transparencia y Acceso a </w:t>
      </w:r>
      <w:smartTag w:uri="urn:schemas-microsoft-com:office:smarttags" w:element="PersonName">
        <w:smartTagPr>
          <w:attr w:name="ProductID" w:val="la Información Pública"/>
        </w:smartTagPr>
        <w:r w:rsidRPr="00694B75">
          <w:rPr>
            <w:rFonts w:ascii="Arial" w:hAnsi="Arial" w:cs="Arial"/>
            <w:sz w:val="24"/>
            <w:szCs w:val="24"/>
          </w:rPr>
          <w:t>la Información Pública</w:t>
        </w:r>
      </w:smartTag>
      <w:r w:rsidRPr="00694B75">
        <w:rPr>
          <w:rFonts w:ascii="Arial" w:hAnsi="Arial" w:cs="Arial"/>
          <w:sz w:val="24"/>
          <w:szCs w:val="24"/>
        </w:rPr>
        <w:t xml:space="preserve"> del Estado de Chihuahua</w:t>
      </w:r>
      <w:r w:rsidR="006A7A33" w:rsidRPr="00694B75">
        <w:rPr>
          <w:rFonts w:ascii="Arial" w:hAnsi="Arial" w:cs="Arial"/>
          <w:sz w:val="24"/>
          <w:szCs w:val="24"/>
        </w:rPr>
        <w:t>.</w:t>
      </w:r>
    </w:p>
    <w:p w:rsidR="00F93854" w:rsidRPr="00694B75" w:rsidRDefault="00BA6458" w:rsidP="00F93854">
      <w:pPr>
        <w:pStyle w:val="Tabula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Secretario</w:t>
      </w:r>
      <w:r w:rsidR="001E63D3" w:rsidRPr="00694B75">
        <w:rPr>
          <w:rFonts w:ascii="Arial" w:hAnsi="Arial" w:cs="Arial"/>
          <w:sz w:val="24"/>
          <w:szCs w:val="24"/>
        </w:rPr>
        <w:t>(a)</w:t>
      </w:r>
      <w:r w:rsidRPr="00694B75">
        <w:rPr>
          <w:rFonts w:ascii="Arial" w:hAnsi="Arial" w:cs="Arial"/>
          <w:sz w:val="24"/>
          <w:szCs w:val="24"/>
        </w:rPr>
        <w:t xml:space="preserve"> Ejecutivo</w:t>
      </w:r>
      <w:r w:rsidR="001E63D3" w:rsidRPr="00694B75">
        <w:rPr>
          <w:rFonts w:ascii="Arial" w:hAnsi="Arial" w:cs="Arial"/>
          <w:sz w:val="24"/>
          <w:szCs w:val="24"/>
        </w:rPr>
        <w:t>(a)</w:t>
      </w:r>
      <w:r w:rsidRPr="00694B75">
        <w:rPr>
          <w:rFonts w:ascii="Arial" w:hAnsi="Arial" w:cs="Arial"/>
          <w:sz w:val="24"/>
          <w:szCs w:val="24"/>
        </w:rPr>
        <w:t>: El servidor público del Instituto Chihuahuense para la Transparencia y Acceso a la Información Pública, al que aluden los artículos 49, fracción II, y 54 de la Ley de Transparencia y Acceso a la Información Pública</w:t>
      </w:r>
      <w:r w:rsidR="006A7A33" w:rsidRPr="00694B75">
        <w:rPr>
          <w:rFonts w:ascii="Arial" w:hAnsi="Arial" w:cs="Arial"/>
          <w:sz w:val="24"/>
          <w:szCs w:val="24"/>
        </w:rPr>
        <w:t xml:space="preserve"> del Estado de Chihuahua.</w:t>
      </w:r>
    </w:p>
    <w:p w:rsidR="00F93854" w:rsidRPr="00694B75" w:rsidRDefault="00F93854" w:rsidP="00F93854">
      <w:pPr>
        <w:pStyle w:val="Tabula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 xml:space="preserve">Sujetos Obligados: Entes Públicos y Organismos descritos en las fracciones I a la VII, del artículo 6 de la Ley de Transparencia y Acceso a </w:t>
      </w:r>
      <w:smartTag w:uri="urn:schemas-microsoft-com:office:smarttags" w:element="PersonName">
        <w:smartTagPr>
          <w:attr w:name="ProductID" w:val="la Información Pública"/>
        </w:smartTagPr>
        <w:r w:rsidRPr="00694B75">
          <w:rPr>
            <w:rFonts w:ascii="Arial" w:hAnsi="Arial" w:cs="Arial"/>
            <w:sz w:val="24"/>
            <w:szCs w:val="24"/>
          </w:rPr>
          <w:t>la Información Pública</w:t>
        </w:r>
      </w:smartTag>
      <w:r w:rsidRPr="00694B75">
        <w:rPr>
          <w:rFonts w:ascii="Arial" w:hAnsi="Arial" w:cs="Arial"/>
          <w:sz w:val="24"/>
          <w:szCs w:val="24"/>
        </w:rPr>
        <w:t xml:space="preserve"> del Estado de Chihuahua, </w:t>
      </w:r>
      <w:r w:rsidR="00D93166" w:rsidRPr="00694B75">
        <w:rPr>
          <w:rFonts w:ascii="Arial" w:hAnsi="Arial" w:cs="Arial"/>
          <w:sz w:val="24"/>
          <w:szCs w:val="24"/>
        </w:rPr>
        <w:t>constreñidos</w:t>
      </w:r>
      <w:r w:rsidRPr="00694B75">
        <w:rPr>
          <w:rFonts w:ascii="Arial" w:hAnsi="Arial" w:cs="Arial"/>
          <w:sz w:val="24"/>
          <w:szCs w:val="24"/>
        </w:rPr>
        <w:t xml:space="preserve"> al presente instrumento normativo en té</w:t>
      </w:r>
      <w:r w:rsidR="006A7A33" w:rsidRPr="00694B75">
        <w:rPr>
          <w:rFonts w:ascii="Arial" w:hAnsi="Arial" w:cs="Arial"/>
          <w:sz w:val="24"/>
          <w:szCs w:val="24"/>
        </w:rPr>
        <w:t>rminos del Lineamiento Primero.</w:t>
      </w:r>
    </w:p>
    <w:p w:rsidR="00BA6458" w:rsidRPr="00694B75" w:rsidRDefault="00BA6458" w:rsidP="00BA6458">
      <w:pPr>
        <w:pStyle w:val="Tabula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 xml:space="preserve">Unidades de Información: Órganos encargados de operar el Sistema de Información Pública de los Sujetos Obligados, cuyas atribuciones están definidas en el artículo 19 de </w:t>
      </w:r>
      <w:smartTag w:uri="urn:schemas-microsoft-com:office:smarttags" w:element="PersonName">
        <w:smartTagPr>
          <w:attr w:name="ProductID" w:val="la Ley"/>
        </w:smartTagPr>
        <w:r w:rsidRPr="00694B75">
          <w:rPr>
            <w:rFonts w:ascii="Arial" w:hAnsi="Arial" w:cs="Arial"/>
            <w:sz w:val="24"/>
            <w:szCs w:val="24"/>
          </w:rPr>
          <w:t>la Ley</w:t>
        </w:r>
      </w:smartTag>
      <w:r w:rsidRPr="00694B75">
        <w:rPr>
          <w:rFonts w:ascii="Arial" w:hAnsi="Arial" w:cs="Arial"/>
          <w:sz w:val="24"/>
          <w:szCs w:val="24"/>
        </w:rPr>
        <w:t xml:space="preserve"> de Transparencia y Acceso a </w:t>
      </w:r>
      <w:smartTag w:uri="urn:schemas-microsoft-com:office:smarttags" w:element="PersonName">
        <w:smartTagPr>
          <w:attr w:name="ProductID" w:val="la Información Pública"/>
        </w:smartTagPr>
        <w:r w:rsidRPr="00694B75">
          <w:rPr>
            <w:rFonts w:ascii="Arial" w:hAnsi="Arial" w:cs="Arial"/>
            <w:sz w:val="24"/>
            <w:szCs w:val="24"/>
          </w:rPr>
          <w:t>la Información Pública</w:t>
        </w:r>
      </w:smartTag>
      <w:r w:rsidRPr="00694B75">
        <w:rPr>
          <w:rFonts w:ascii="Arial" w:hAnsi="Arial" w:cs="Arial"/>
          <w:sz w:val="24"/>
          <w:szCs w:val="24"/>
        </w:rPr>
        <w:t xml:space="preserve"> del Estado de Chihuahua.</w:t>
      </w:r>
    </w:p>
    <w:p w:rsidR="00BA6458" w:rsidRPr="00694B75" w:rsidRDefault="00BA6458" w:rsidP="00BA6458">
      <w:pPr>
        <w:pStyle w:val="Tabula1"/>
        <w:ind w:left="0" w:firstLine="0"/>
        <w:rPr>
          <w:rFonts w:ascii="Arial" w:hAnsi="Arial" w:cs="Arial"/>
          <w:sz w:val="24"/>
          <w:szCs w:val="24"/>
        </w:rPr>
      </w:pPr>
    </w:p>
    <w:p w:rsidR="00BA6458" w:rsidRPr="00694B75" w:rsidRDefault="00AB1584" w:rsidP="00BA6458">
      <w:pPr>
        <w:pStyle w:val="Artic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b/>
          <w:bCs/>
          <w:sz w:val="24"/>
          <w:szCs w:val="24"/>
        </w:rPr>
        <w:t>CUARTO</w:t>
      </w:r>
      <w:r w:rsidR="00BA6458" w:rsidRPr="00694B75">
        <w:rPr>
          <w:rFonts w:ascii="Arial" w:hAnsi="Arial" w:cs="Arial"/>
          <w:b/>
          <w:bCs/>
          <w:sz w:val="24"/>
          <w:szCs w:val="24"/>
        </w:rPr>
        <w:t xml:space="preserve">.- </w:t>
      </w:r>
      <w:r w:rsidR="00BA6458" w:rsidRPr="00694B75">
        <w:rPr>
          <w:rFonts w:ascii="Arial" w:hAnsi="Arial" w:cs="Arial"/>
          <w:sz w:val="24"/>
          <w:szCs w:val="24"/>
        </w:rPr>
        <w:t>Las visitas de inspección periódicas tienen como objetivos:</w:t>
      </w:r>
    </w:p>
    <w:p w:rsidR="007C4338" w:rsidRPr="00694B75" w:rsidRDefault="00F93854" w:rsidP="00F93854">
      <w:pPr>
        <w:pStyle w:val="Tabula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Verificar que los Sujetos Obligados</w:t>
      </w:r>
      <w:r w:rsidR="00D93166" w:rsidRPr="00694B75">
        <w:rPr>
          <w:rFonts w:ascii="Arial" w:hAnsi="Arial" w:cs="Arial"/>
          <w:sz w:val="24"/>
          <w:szCs w:val="24"/>
        </w:rPr>
        <w:t xml:space="preserve"> conformen sus Comités de Información y Unidades de Información, los registren y actualicen ante el Instituto, </w:t>
      </w:r>
      <w:r w:rsidR="007C4338" w:rsidRPr="00694B75">
        <w:rPr>
          <w:rFonts w:ascii="Arial" w:hAnsi="Arial" w:cs="Arial"/>
          <w:sz w:val="24"/>
          <w:szCs w:val="24"/>
        </w:rPr>
        <w:t>en términos de los artículos 16 y 18 de la Ley.</w:t>
      </w:r>
    </w:p>
    <w:p w:rsidR="00F93854" w:rsidRPr="00694B75" w:rsidRDefault="007C4338" w:rsidP="00F93854">
      <w:pPr>
        <w:pStyle w:val="Tabula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Revisar el funcionamiento de</w:t>
      </w:r>
      <w:r w:rsidR="006A7A33" w:rsidRPr="00694B75">
        <w:rPr>
          <w:rFonts w:ascii="Arial" w:hAnsi="Arial" w:cs="Arial"/>
          <w:sz w:val="24"/>
          <w:szCs w:val="24"/>
        </w:rPr>
        <w:t xml:space="preserve"> </w:t>
      </w:r>
      <w:r w:rsidRPr="00694B75">
        <w:rPr>
          <w:rFonts w:ascii="Arial" w:hAnsi="Arial" w:cs="Arial"/>
          <w:sz w:val="24"/>
          <w:szCs w:val="24"/>
        </w:rPr>
        <w:t>l</w:t>
      </w:r>
      <w:r w:rsidR="006A7A33" w:rsidRPr="00694B75">
        <w:rPr>
          <w:rFonts w:ascii="Arial" w:hAnsi="Arial" w:cs="Arial"/>
          <w:sz w:val="24"/>
          <w:szCs w:val="24"/>
        </w:rPr>
        <w:t>os</w:t>
      </w:r>
      <w:r w:rsidRPr="00694B75">
        <w:rPr>
          <w:rFonts w:ascii="Arial" w:hAnsi="Arial" w:cs="Arial"/>
          <w:sz w:val="24"/>
          <w:szCs w:val="24"/>
        </w:rPr>
        <w:t xml:space="preserve"> Comité</w:t>
      </w:r>
      <w:r w:rsidR="006A7A33" w:rsidRPr="00694B75">
        <w:rPr>
          <w:rFonts w:ascii="Arial" w:hAnsi="Arial" w:cs="Arial"/>
          <w:sz w:val="24"/>
          <w:szCs w:val="24"/>
        </w:rPr>
        <w:t>s</w:t>
      </w:r>
      <w:r w:rsidRPr="00694B75">
        <w:rPr>
          <w:rFonts w:ascii="Arial" w:hAnsi="Arial" w:cs="Arial"/>
          <w:sz w:val="24"/>
          <w:szCs w:val="24"/>
        </w:rPr>
        <w:t xml:space="preserve"> de Información </w:t>
      </w:r>
      <w:r w:rsidR="006A7A33" w:rsidRPr="00694B75">
        <w:rPr>
          <w:rFonts w:ascii="Arial" w:hAnsi="Arial" w:cs="Arial"/>
          <w:sz w:val="24"/>
          <w:szCs w:val="24"/>
        </w:rPr>
        <w:t>y</w:t>
      </w:r>
      <w:r w:rsidRPr="00694B75">
        <w:rPr>
          <w:rFonts w:ascii="Arial" w:hAnsi="Arial" w:cs="Arial"/>
          <w:sz w:val="24"/>
          <w:szCs w:val="24"/>
        </w:rPr>
        <w:t xml:space="preserve"> de la</w:t>
      </w:r>
      <w:r w:rsidR="006A7A33" w:rsidRPr="00694B75">
        <w:rPr>
          <w:rFonts w:ascii="Arial" w:hAnsi="Arial" w:cs="Arial"/>
          <w:sz w:val="24"/>
          <w:szCs w:val="24"/>
        </w:rPr>
        <w:t>s</w:t>
      </w:r>
      <w:r w:rsidRPr="00694B75">
        <w:rPr>
          <w:rFonts w:ascii="Arial" w:hAnsi="Arial" w:cs="Arial"/>
          <w:sz w:val="24"/>
          <w:szCs w:val="24"/>
        </w:rPr>
        <w:t xml:space="preserve"> Unidad</w:t>
      </w:r>
      <w:r w:rsidR="006A7A33" w:rsidRPr="00694B75">
        <w:rPr>
          <w:rFonts w:ascii="Arial" w:hAnsi="Arial" w:cs="Arial"/>
          <w:sz w:val="24"/>
          <w:szCs w:val="24"/>
        </w:rPr>
        <w:t>es</w:t>
      </w:r>
      <w:r w:rsidRPr="00694B75">
        <w:rPr>
          <w:rFonts w:ascii="Arial" w:hAnsi="Arial" w:cs="Arial"/>
          <w:sz w:val="24"/>
          <w:szCs w:val="24"/>
        </w:rPr>
        <w:t xml:space="preserve"> de Información</w:t>
      </w:r>
      <w:r w:rsidR="006A7A33" w:rsidRPr="00694B75">
        <w:rPr>
          <w:rFonts w:ascii="Arial" w:hAnsi="Arial" w:cs="Arial"/>
          <w:sz w:val="24"/>
          <w:szCs w:val="24"/>
        </w:rPr>
        <w:t>,</w:t>
      </w:r>
      <w:r w:rsidRPr="00694B75">
        <w:rPr>
          <w:rFonts w:ascii="Arial" w:hAnsi="Arial" w:cs="Arial"/>
          <w:sz w:val="24"/>
          <w:szCs w:val="24"/>
        </w:rPr>
        <w:t xml:space="preserve"> </w:t>
      </w:r>
      <w:r w:rsidR="006A7A33" w:rsidRPr="00694B75">
        <w:rPr>
          <w:rFonts w:ascii="Arial" w:hAnsi="Arial" w:cs="Arial"/>
          <w:sz w:val="24"/>
          <w:szCs w:val="24"/>
        </w:rPr>
        <w:t xml:space="preserve">para verificar el cumplimiento de las obligaciones impuestas por los artículos 17 y 19 de la Ley, a través de </w:t>
      </w:r>
      <w:r w:rsidR="00205D88" w:rsidRPr="00694B75">
        <w:rPr>
          <w:rFonts w:ascii="Arial" w:hAnsi="Arial" w:cs="Arial"/>
          <w:sz w:val="24"/>
          <w:szCs w:val="24"/>
        </w:rPr>
        <w:t>la evaluaci</w:t>
      </w:r>
      <w:r w:rsidR="00DA59DB" w:rsidRPr="00694B75">
        <w:rPr>
          <w:rFonts w:ascii="Arial" w:hAnsi="Arial" w:cs="Arial"/>
          <w:sz w:val="24"/>
          <w:szCs w:val="24"/>
        </w:rPr>
        <w:t>ón de</w:t>
      </w:r>
      <w:r w:rsidR="006A7A33" w:rsidRPr="00694B75">
        <w:rPr>
          <w:rFonts w:ascii="Arial" w:hAnsi="Arial" w:cs="Arial"/>
          <w:sz w:val="24"/>
          <w:szCs w:val="24"/>
        </w:rPr>
        <w:t>:</w:t>
      </w:r>
    </w:p>
    <w:p w:rsidR="00DA59DB" w:rsidRPr="00694B75" w:rsidRDefault="00DA59DB" w:rsidP="00646F52">
      <w:pPr>
        <w:pStyle w:val="Tabula1"/>
        <w:numPr>
          <w:ilvl w:val="0"/>
          <w:numId w:val="17"/>
        </w:numPr>
        <w:tabs>
          <w:tab w:val="clear" w:pos="1020"/>
          <w:tab w:val="left" w:pos="1276"/>
        </w:tabs>
        <w:ind w:left="1276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 xml:space="preserve">La </w:t>
      </w:r>
      <w:r w:rsidR="009517B5" w:rsidRPr="00694B75">
        <w:rPr>
          <w:rFonts w:ascii="Arial" w:hAnsi="Arial" w:cs="Arial"/>
          <w:sz w:val="24"/>
          <w:szCs w:val="24"/>
        </w:rPr>
        <w:t>sistematización y</w:t>
      </w:r>
      <w:r w:rsidRPr="00694B75">
        <w:rPr>
          <w:rFonts w:ascii="Arial" w:hAnsi="Arial" w:cs="Arial"/>
          <w:sz w:val="24"/>
          <w:szCs w:val="24"/>
        </w:rPr>
        <w:t xml:space="preserve"> seguimiento de los procesos internos de gestión de la información </w:t>
      </w:r>
      <w:r w:rsidR="009517B5" w:rsidRPr="00694B75">
        <w:rPr>
          <w:rFonts w:ascii="Arial" w:hAnsi="Arial" w:cs="Arial"/>
          <w:sz w:val="24"/>
          <w:szCs w:val="24"/>
        </w:rPr>
        <w:t xml:space="preserve">pública </w:t>
      </w:r>
      <w:r w:rsidRPr="00694B75">
        <w:rPr>
          <w:rFonts w:ascii="Arial" w:hAnsi="Arial" w:cs="Arial"/>
          <w:sz w:val="24"/>
          <w:szCs w:val="24"/>
        </w:rPr>
        <w:t>en posesión del Sujeto Obligado</w:t>
      </w:r>
      <w:r w:rsidR="009517B5" w:rsidRPr="00694B75">
        <w:rPr>
          <w:rFonts w:ascii="Arial" w:hAnsi="Arial" w:cs="Arial"/>
          <w:sz w:val="24"/>
          <w:szCs w:val="24"/>
        </w:rPr>
        <w:t>, para la atención de las solicitudes recibidas y la difusión de la información pública de oficio</w:t>
      </w:r>
      <w:r w:rsidR="00866A5E">
        <w:rPr>
          <w:rFonts w:ascii="Arial" w:hAnsi="Arial" w:cs="Arial"/>
          <w:sz w:val="24"/>
          <w:szCs w:val="24"/>
        </w:rPr>
        <w:t xml:space="preserve"> por parte de las Unidades de Información, así como la supervisión y vigilancia que de todo ello deben realizar los Comités de Información.</w:t>
      </w:r>
    </w:p>
    <w:p w:rsidR="00BA6458" w:rsidRPr="00694B75" w:rsidRDefault="00205D88" w:rsidP="00646F52">
      <w:pPr>
        <w:pStyle w:val="Tabula1"/>
        <w:numPr>
          <w:ilvl w:val="0"/>
          <w:numId w:val="17"/>
        </w:numPr>
        <w:tabs>
          <w:tab w:val="clear" w:pos="1020"/>
          <w:tab w:val="left" w:pos="1276"/>
        </w:tabs>
        <w:ind w:left="1276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L</w:t>
      </w:r>
      <w:r w:rsidR="00BA6458" w:rsidRPr="00694B75">
        <w:rPr>
          <w:rFonts w:ascii="Arial" w:hAnsi="Arial" w:cs="Arial"/>
          <w:sz w:val="24"/>
          <w:szCs w:val="24"/>
        </w:rPr>
        <w:t>os recursos humanos, medios administrativos, técnicos y materiales, así como la instalación de equipo de cómputo y sistemas informáticos destinados a las unidades de información, que faciliten el efectivo acceso a la información públic</w:t>
      </w:r>
      <w:r w:rsidR="006A7A33" w:rsidRPr="00694B75">
        <w:rPr>
          <w:rFonts w:ascii="Arial" w:hAnsi="Arial" w:cs="Arial"/>
          <w:sz w:val="24"/>
          <w:szCs w:val="24"/>
        </w:rPr>
        <w:t>a.</w:t>
      </w:r>
    </w:p>
    <w:p w:rsidR="002F2754" w:rsidRPr="00694B75" w:rsidRDefault="00205D88" w:rsidP="00646F52">
      <w:pPr>
        <w:pStyle w:val="Tabula1"/>
        <w:numPr>
          <w:ilvl w:val="0"/>
          <w:numId w:val="17"/>
        </w:numPr>
        <w:tabs>
          <w:tab w:val="clear" w:pos="1020"/>
          <w:tab w:val="left" w:pos="1276"/>
        </w:tabs>
        <w:ind w:left="1276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L</w:t>
      </w:r>
      <w:r w:rsidR="002F2754" w:rsidRPr="00694B75">
        <w:rPr>
          <w:rFonts w:ascii="Arial" w:hAnsi="Arial" w:cs="Arial"/>
          <w:sz w:val="24"/>
          <w:szCs w:val="24"/>
        </w:rPr>
        <w:t>a difusión, preferentemente por Internet, de la información pública de oficio a que se refiere la Ley, así como su actualización por lo menos cada tres meses.</w:t>
      </w:r>
    </w:p>
    <w:p w:rsidR="002F2754" w:rsidRPr="00694B75" w:rsidRDefault="00205D88" w:rsidP="00646F52">
      <w:pPr>
        <w:pStyle w:val="Tabula1"/>
        <w:numPr>
          <w:ilvl w:val="0"/>
          <w:numId w:val="17"/>
        </w:numPr>
        <w:tabs>
          <w:tab w:val="clear" w:pos="1020"/>
          <w:tab w:val="left" w:pos="1276"/>
        </w:tabs>
        <w:ind w:left="1276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 xml:space="preserve">La </w:t>
      </w:r>
      <w:r w:rsidR="002F2754" w:rsidRPr="00694B75">
        <w:rPr>
          <w:rFonts w:ascii="Arial" w:hAnsi="Arial" w:cs="Arial"/>
          <w:sz w:val="24"/>
          <w:szCs w:val="24"/>
        </w:rPr>
        <w:t>atención oportuna, el registro y la actualización mensual de las solicitudes de acceso a la información, sus trámites, costos y resulta</w:t>
      </w:r>
      <w:r w:rsidR="00DE7F6F">
        <w:rPr>
          <w:rFonts w:ascii="Arial" w:hAnsi="Arial" w:cs="Arial"/>
          <w:sz w:val="24"/>
          <w:szCs w:val="24"/>
        </w:rPr>
        <w:t>dos, en términos de lo dispuesto en los Capítulos II y III, del Título Segundo, del Reglamento de la Ley</w:t>
      </w:r>
      <w:r w:rsidR="00866A5E">
        <w:rPr>
          <w:rFonts w:ascii="Arial" w:hAnsi="Arial" w:cs="Arial"/>
          <w:sz w:val="24"/>
          <w:szCs w:val="24"/>
        </w:rPr>
        <w:t>, así como la supervisión que deben realizar los Comités de Información</w:t>
      </w:r>
      <w:r w:rsidR="00DF086F">
        <w:rPr>
          <w:rFonts w:ascii="Arial" w:hAnsi="Arial" w:cs="Arial"/>
          <w:sz w:val="24"/>
          <w:szCs w:val="24"/>
        </w:rPr>
        <w:t xml:space="preserve"> respecto de esta atribución de las Unidades de Información.</w:t>
      </w:r>
    </w:p>
    <w:p w:rsidR="00BA6458" w:rsidRPr="00694B75" w:rsidRDefault="00DA59DB" w:rsidP="00646F52">
      <w:pPr>
        <w:pStyle w:val="Tabula1"/>
        <w:numPr>
          <w:ilvl w:val="0"/>
          <w:numId w:val="17"/>
        </w:numPr>
        <w:tabs>
          <w:tab w:val="clear" w:pos="1020"/>
          <w:tab w:val="left" w:pos="1276"/>
        </w:tabs>
        <w:ind w:left="1276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L</w:t>
      </w:r>
      <w:r w:rsidR="00BA6458" w:rsidRPr="00694B75">
        <w:rPr>
          <w:rFonts w:ascii="Arial" w:hAnsi="Arial" w:cs="Arial"/>
          <w:sz w:val="24"/>
          <w:szCs w:val="24"/>
        </w:rPr>
        <w:t xml:space="preserve">as notificaciones </w:t>
      </w:r>
      <w:r w:rsidRPr="00694B75">
        <w:rPr>
          <w:rFonts w:ascii="Arial" w:hAnsi="Arial" w:cs="Arial"/>
          <w:sz w:val="24"/>
          <w:szCs w:val="24"/>
        </w:rPr>
        <w:t xml:space="preserve">efectuadas </w:t>
      </w:r>
      <w:r w:rsidR="00BA6458" w:rsidRPr="00694B75">
        <w:rPr>
          <w:rFonts w:ascii="Arial" w:hAnsi="Arial" w:cs="Arial"/>
          <w:sz w:val="24"/>
          <w:szCs w:val="24"/>
        </w:rPr>
        <w:t>a las y los solicitantes</w:t>
      </w:r>
      <w:r w:rsidRPr="00694B75">
        <w:rPr>
          <w:rFonts w:ascii="Arial" w:hAnsi="Arial" w:cs="Arial"/>
          <w:sz w:val="24"/>
          <w:szCs w:val="24"/>
        </w:rPr>
        <w:t>,</w:t>
      </w:r>
      <w:r w:rsidR="00BA6458" w:rsidRPr="00694B75">
        <w:rPr>
          <w:rFonts w:ascii="Arial" w:hAnsi="Arial" w:cs="Arial"/>
          <w:sz w:val="24"/>
          <w:szCs w:val="24"/>
        </w:rPr>
        <w:t xml:space="preserve"> en los términos del artíc</w:t>
      </w:r>
      <w:r w:rsidR="00DE7F6F">
        <w:rPr>
          <w:rFonts w:ascii="Arial" w:hAnsi="Arial" w:cs="Arial"/>
          <w:sz w:val="24"/>
          <w:szCs w:val="24"/>
        </w:rPr>
        <w:t>ulo 21 del Reglamento de la L</w:t>
      </w:r>
      <w:r w:rsidR="006A7A33" w:rsidRPr="00694B75">
        <w:rPr>
          <w:rFonts w:ascii="Arial" w:hAnsi="Arial" w:cs="Arial"/>
          <w:sz w:val="24"/>
          <w:szCs w:val="24"/>
        </w:rPr>
        <w:t>ey.</w:t>
      </w:r>
    </w:p>
    <w:p w:rsidR="00BA6458" w:rsidRDefault="00205D88" w:rsidP="00646F52">
      <w:pPr>
        <w:pStyle w:val="Tabula1"/>
        <w:numPr>
          <w:ilvl w:val="0"/>
          <w:numId w:val="17"/>
        </w:numPr>
        <w:tabs>
          <w:tab w:val="clear" w:pos="1020"/>
          <w:tab w:val="left" w:pos="1276"/>
        </w:tabs>
        <w:ind w:left="1276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L</w:t>
      </w:r>
      <w:r w:rsidR="00BA6458" w:rsidRPr="00694B75">
        <w:rPr>
          <w:rFonts w:ascii="Arial" w:hAnsi="Arial" w:cs="Arial"/>
          <w:sz w:val="24"/>
          <w:szCs w:val="24"/>
        </w:rPr>
        <w:t>a elaboración de un catálogo de información o de expedientes clasificados, así como su actu</w:t>
      </w:r>
      <w:r w:rsidR="00DF086F">
        <w:rPr>
          <w:rFonts w:ascii="Arial" w:hAnsi="Arial" w:cs="Arial"/>
          <w:sz w:val="24"/>
          <w:szCs w:val="24"/>
        </w:rPr>
        <w:t>alización por lo menos cada mes por parte de las Unidades de Información, así como la emisión de acuerdos de clasificación</w:t>
      </w:r>
      <w:r w:rsidR="0099302A">
        <w:rPr>
          <w:rFonts w:ascii="Arial" w:hAnsi="Arial" w:cs="Arial"/>
          <w:sz w:val="24"/>
          <w:szCs w:val="24"/>
        </w:rPr>
        <w:t>, su remisión al Instituto y la elaboración, en los casos procedentes, de las respectivas versiones públicas a cargo de los Comités de Información.</w:t>
      </w:r>
    </w:p>
    <w:p w:rsidR="00831300" w:rsidRPr="00694B75" w:rsidRDefault="00831300" w:rsidP="00646F52">
      <w:pPr>
        <w:pStyle w:val="Tabula1"/>
        <w:numPr>
          <w:ilvl w:val="0"/>
          <w:numId w:val="17"/>
        </w:numPr>
        <w:tabs>
          <w:tab w:val="clear" w:pos="1020"/>
          <w:tab w:val="left" w:pos="1276"/>
        </w:tabs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acciones emprendidas por el Comité de Información para garantizar la protección de los datos personales en posesión y bajo el resguardo del Sujeto Obligado.</w:t>
      </w:r>
    </w:p>
    <w:p w:rsidR="002F2754" w:rsidRPr="00694B75" w:rsidRDefault="00205D88" w:rsidP="00646F52">
      <w:pPr>
        <w:pStyle w:val="Tabula1"/>
        <w:numPr>
          <w:ilvl w:val="0"/>
          <w:numId w:val="17"/>
        </w:numPr>
        <w:tabs>
          <w:tab w:val="clear" w:pos="1020"/>
          <w:tab w:val="left" w:pos="1276"/>
        </w:tabs>
        <w:ind w:left="1276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L</w:t>
      </w:r>
      <w:r w:rsidR="00BA6458" w:rsidRPr="00694B75">
        <w:rPr>
          <w:rFonts w:ascii="Arial" w:hAnsi="Arial" w:cs="Arial"/>
          <w:sz w:val="24"/>
          <w:szCs w:val="24"/>
        </w:rPr>
        <w:t xml:space="preserve">a atención prestada a las instrucciones </w:t>
      </w:r>
      <w:r w:rsidR="0099302A">
        <w:rPr>
          <w:rFonts w:ascii="Arial" w:hAnsi="Arial" w:cs="Arial"/>
          <w:sz w:val="24"/>
          <w:szCs w:val="24"/>
        </w:rPr>
        <w:t xml:space="preserve">y recomendaciones </w:t>
      </w:r>
      <w:r w:rsidR="00BA6458" w:rsidRPr="00694B75">
        <w:rPr>
          <w:rFonts w:ascii="Arial" w:hAnsi="Arial" w:cs="Arial"/>
          <w:sz w:val="24"/>
          <w:szCs w:val="24"/>
        </w:rPr>
        <w:t>dictadas por el Instituto en ma</w:t>
      </w:r>
      <w:r w:rsidR="0099302A">
        <w:rPr>
          <w:rFonts w:ascii="Arial" w:hAnsi="Arial" w:cs="Arial"/>
          <w:sz w:val="24"/>
          <w:szCs w:val="24"/>
        </w:rPr>
        <w:t>teria de información pública, dirigidas tanto a las Unidades de Información, como a los Comités de Información</w:t>
      </w:r>
      <w:r w:rsidR="00831300">
        <w:rPr>
          <w:rFonts w:ascii="Arial" w:hAnsi="Arial" w:cs="Arial"/>
          <w:sz w:val="24"/>
          <w:szCs w:val="24"/>
        </w:rPr>
        <w:t xml:space="preserve"> y la</w:t>
      </w:r>
      <w:r w:rsidR="0099302A">
        <w:rPr>
          <w:rFonts w:ascii="Arial" w:hAnsi="Arial" w:cs="Arial"/>
          <w:sz w:val="24"/>
          <w:szCs w:val="24"/>
        </w:rPr>
        <w:t xml:space="preserve"> </w:t>
      </w:r>
      <w:r w:rsidR="0099302A">
        <w:rPr>
          <w:rFonts w:ascii="Arial" w:hAnsi="Arial" w:cs="Arial"/>
          <w:sz w:val="24"/>
          <w:szCs w:val="24"/>
        </w:rPr>
        <w:lastRenderedPageBreak/>
        <w:t>supervisión que estos últimos deben hacer sobre el cumplimiento de aquéllas.</w:t>
      </w:r>
    </w:p>
    <w:p w:rsidR="00205D88" w:rsidRDefault="00205D88" w:rsidP="00646F52">
      <w:pPr>
        <w:pStyle w:val="Tabula1"/>
        <w:numPr>
          <w:ilvl w:val="0"/>
          <w:numId w:val="17"/>
        </w:numPr>
        <w:tabs>
          <w:tab w:val="clear" w:pos="1020"/>
          <w:tab w:val="left" w:pos="1276"/>
        </w:tabs>
        <w:ind w:left="1276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El registro y la atención de las solicitudes de aclaración, de protección de datos personales y de recursos de revisión.</w:t>
      </w:r>
    </w:p>
    <w:p w:rsidR="00831300" w:rsidRPr="00694B75" w:rsidRDefault="00831300" w:rsidP="00646F52">
      <w:pPr>
        <w:pStyle w:val="Tabula1"/>
        <w:numPr>
          <w:ilvl w:val="0"/>
          <w:numId w:val="17"/>
        </w:numPr>
        <w:tabs>
          <w:tab w:val="clear" w:pos="1020"/>
          <w:tab w:val="left" w:pos="1276"/>
        </w:tabs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acciones emprendidas por los Comités de Información para promover la capacitación y actualización del personal adscrito a las Unidades de Información.</w:t>
      </w:r>
    </w:p>
    <w:p w:rsidR="002F2754" w:rsidRPr="00694B75" w:rsidRDefault="002F2754" w:rsidP="005E36F6">
      <w:pPr>
        <w:pStyle w:val="TituloCapitulo"/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BA6458" w:rsidRPr="00694B75" w:rsidRDefault="00BA6458" w:rsidP="00BA6458">
      <w:pPr>
        <w:pStyle w:val="TituloCapit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CAPÍTULO II</w:t>
      </w:r>
    </w:p>
    <w:p w:rsidR="00BA6458" w:rsidRPr="00694B75" w:rsidRDefault="00BA6458" w:rsidP="00BA6458">
      <w:pPr>
        <w:pStyle w:val="TituloCapitulo"/>
        <w:rPr>
          <w:rFonts w:ascii="Arial" w:hAnsi="Arial" w:cs="Arial"/>
          <w:b w:val="0"/>
          <w:bCs w:val="0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DEL PROCEDIMIENTO DE VISITA</w:t>
      </w:r>
    </w:p>
    <w:p w:rsidR="00BA6458" w:rsidRPr="00694B75" w:rsidRDefault="00BA6458" w:rsidP="00BA6458">
      <w:pPr>
        <w:tabs>
          <w:tab w:val="left" w:pos="567"/>
          <w:tab w:val="left" w:pos="1134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376D6" w:rsidRPr="00694B75" w:rsidRDefault="00AB1584" w:rsidP="00BA6458">
      <w:pPr>
        <w:pStyle w:val="Artic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b/>
          <w:bCs/>
          <w:sz w:val="24"/>
          <w:szCs w:val="24"/>
          <w:lang w:val="es-MX"/>
        </w:rPr>
        <w:t>QUINTO</w:t>
      </w:r>
      <w:r w:rsidR="00BA6458" w:rsidRPr="00694B75">
        <w:rPr>
          <w:rFonts w:ascii="Arial" w:hAnsi="Arial" w:cs="Arial"/>
          <w:b/>
          <w:bCs/>
          <w:sz w:val="24"/>
          <w:szCs w:val="24"/>
        </w:rPr>
        <w:t xml:space="preserve">.- </w:t>
      </w:r>
      <w:r w:rsidR="00BA6458" w:rsidRPr="00694B75">
        <w:rPr>
          <w:rFonts w:ascii="Arial" w:hAnsi="Arial" w:cs="Arial"/>
          <w:sz w:val="24"/>
          <w:szCs w:val="24"/>
        </w:rPr>
        <w:t xml:space="preserve">Las visitas de inspección se llevarán a cabo de acuerdo con lo dispuesto en el Programa Anual de </w:t>
      </w:r>
      <w:r w:rsidR="00016BC4" w:rsidRPr="00694B75">
        <w:rPr>
          <w:rFonts w:ascii="Arial" w:hAnsi="Arial" w:cs="Arial"/>
          <w:sz w:val="24"/>
          <w:szCs w:val="24"/>
        </w:rPr>
        <w:t>Visitas de Inspección</w:t>
      </w:r>
      <w:r w:rsidR="002F5020" w:rsidRPr="00694B75">
        <w:rPr>
          <w:rFonts w:ascii="Arial" w:hAnsi="Arial" w:cs="Arial"/>
          <w:sz w:val="24"/>
          <w:szCs w:val="24"/>
        </w:rPr>
        <w:t xml:space="preserve"> aprobado por el Consejo General del Instituto, para el año que corresponda</w:t>
      </w:r>
      <w:r w:rsidR="005376D6" w:rsidRPr="00694B75">
        <w:rPr>
          <w:rFonts w:ascii="Arial" w:hAnsi="Arial" w:cs="Arial"/>
          <w:sz w:val="24"/>
          <w:szCs w:val="24"/>
        </w:rPr>
        <w:t>.</w:t>
      </w:r>
    </w:p>
    <w:p w:rsidR="005376D6" w:rsidRPr="00694B75" w:rsidRDefault="005376D6" w:rsidP="00BA6458">
      <w:pPr>
        <w:pStyle w:val="Articulo"/>
        <w:rPr>
          <w:rFonts w:ascii="Arial" w:hAnsi="Arial" w:cs="Arial"/>
          <w:sz w:val="24"/>
          <w:szCs w:val="24"/>
        </w:rPr>
      </w:pPr>
    </w:p>
    <w:p w:rsidR="00BA6458" w:rsidRPr="00694B75" w:rsidRDefault="005376D6" w:rsidP="00BA6458">
      <w:pPr>
        <w:pStyle w:val="Artic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Las visitas de inspección también podrán practicarse fuera de dicho programa anual, por Acuerdo tomado en Sesión del Consejo General del Instituto, cuando existan evidencias de incumplimiento a la normatividad en la materia, por parte de un Sujeto Obligado en específico.</w:t>
      </w:r>
    </w:p>
    <w:p w:rsidR="00A745EE" w:rsidRPr="00694B75" w:rsidRDefault="00A745EE" w:rsidP="00BA6458">
      <w:pPr>
        <w:pStyle w:val="Articulo"/>
        <w:rPr>
          <w:rFonts w:ascii="Arial" w:hAnsi="Arial" w:cs="Arial"/>
          <w:sz w:val="24"/>
          <w:szCs w:val="24"/>
        </w:rPr>
      </w:pPr>
    </w:p>
    <w:p w:rsidR="00AB1584" w:rsidRPr="00694B75" w:rsidRDefault="00AB1584" w:rsidP="00AB1584">
      <w:pPr>
        <w:pStyle w:val="Articulo"/>
        <w:rPr>
          <w:rFonts w:ascii="Arial" w:hAnsi="Arial" w:cs="Arial"/>
          <w:b/>
          <w:bCs/>
          <w:sz w:val="24"/>
          <w:szCs w:val="24"/>
        </w:rPr>
      </w:pPr>
      <w:r w:rsidRPr="00694B75">
        <w:rPr>
          <w:rFonts w:ascii="Arial" w:hAnsi="Arial" w:cs="Arial"/>
          <w:b/>
          <w:bCs/>
          <w:sz w:val="24"/>
          <w:szCs w:val="24"/>
        </w:rPr>
        <w:t>SEXTO</w:t>
      </w:r>
      <w:r w:rsidR="00BA6458" w:rsidRPr="00694B75">
        <w:rPr>
          <w:rFonts w:ascii="Arial" w:hAnsi="Arial" w:cs="Arial"/>
          <w:b/>
          <w:bCs/>
          <w:sz w:val="24"/>
          <w:szCs w:val="24"/>
        </w:rPr>
        <w:t xml:space="preserve">.- </w:t>
      </w:r>
      <w:r w:rsidRPr="00694B75">
        <w:rPr>
          <w:rFonts w:ascii="Arial" w:hAnsi="Arial" w:cs="Arial"/>
          <w:sz w:val="24"/>
          <w:szCs w:val="24"/>
        </w:rPr>
        <w:t xml:space="preserve">Para alcanzar los objetivos descritos en el </w:t>
      </w:r>
      <w:r w:rsidR="006E6AE9" w:rsidRPr="00694B75">
        <w:rPr>
          <w:rFonts w:ascii="Arial" w:hAnsi="Arial" w:cs="Arial"/>
          <w:sz w:val="24"/>
          <w:szCs w:val="24"/>
        </w:rPr>
        <w:t>Cuarto</w:t>
      </w:r>
      <w:r w:rsidRPr="00694B75">
        <w:rPr>
          <w:rFonts w:ascii="Arial" w:hAnsi="Arial" w:cs="Arial"/>
          <w:sz w:val="24"/>
          <w:szCs w:val="24"/>
        </w:rPr>
        <w:t xml:space="preserve"> de los presentes Lineamientos, las visitas de inspecci</w:t>
      </w:r>
      <w:r w:rsidR="00924699" w:rsidRPr="00694B75">
        <w:rPr>
          <w:rFonts w:ascii="Arial" w:hAnsi="Arial" w:cs="Arial"/>
          <w:sz w:val="24"/>
          <w:szCs w:val="24"/>
        </w:rPr>
        <w:t>ón s</w:t>
      </w:r>
      <w:r w:rsidRPr="00694B75">
        <w:rPr>
          <w:rFonts w:ascii="Arial" w:hAnsi="Arial" w:cs="Arial"/>
          <w:sz w:val="24"/>
          <w:szCs w:val="24"/>
        </w:rPr>
        <w:t>e practicar</w:t>
      </w:r>
      <w:r w:rsidR="00924699" w:rsidRPr="00694B75">
        <w:rPr>
          <w:rFonts w:ascii="Arial" w:hAnsi="Arial" w:cs="Arial"/>
          <w:sz w:val="24"/>
          <w:szCs w:val="24"/>
        </w:rPr>
        <w:t>án a los Sujetos Obligados;</w:t>
      </w:r>
      <w:r w:rsidRPr="00694B75">
        <w:rPr>
          <w:rFonts w:ascii="Arial" w:hAnsi="Arial" w:cs="Arial"/>
          <w:sz w:val="24"/>
          <w:szCs w:val="24"/>
        </w:rPr>
        <w:t xml:space="preserve"> las diligencias se entenderán</w:t>
      </w:r>
      <w:r w:rsidR="002D796C">
        <w:rPr>
          <w:rFonts w:ascii="Arial" w:hAnsi="Arial" w:cs="Arial"/>
          <w:sz w:val="24"/>
          <w:szCs w:val="24"/>
        </w:rPr>
        <w:t xml:space="preserve"> </w:t>
      </w:r>
      <w:r w:rsidR="002D796C" w:rsidRPr="00831300">
        <w:rPr>
          <w:rFonts w:ascii="Arial" w:hAnsi="Arial" w:cs="Arial"/>
          <w:sz w:val="24"/>
          <w:szCs w:val="24"/>
        </w:rPr>
        <w:t>con</w:t>
      </w:r>
      <w:r w:rsidRPr="00831300">
        <w:rPr>
          <w:rFonts w:ascii="Arial" w:hAnsi="Arial" w:cs="Arial"/>
          <w:sz w:val="24"/>
          <w:szCs w:val="24"/>
        </w:rPr>
        <w:t xml:space="preserve"> </w:t>
      </w:r>
      <w:r w:rsidR="00831300">
        <w:rPr>
          <w:rFonts w:ascii="Arial" w:hAnsi="Arial" w:cs="Arial"/>
          <w:sz w:val="24"/>
          <w:szCs w:val="24"/>
        </w:rPr>
        <w:t>las</w:t>
      </w:r>
      <w:r w:rsidRPr="00831300">
        <w:rPr>
          <w:rFonts w:ascii="Arial" w:hAnsi="Arial" w:cs="Arial"/>
          <w:sz w:val="24"/>
          <w:szCs w:val="24"/>
        </w:rPr>
        <w:t xml:space="preserve"> </w:t>
      </w:r>
      <w:r w:rsidR="002D796C" w:rsidRPr="00831300">
        <w:rPr>
          <w:rFonts w:ascii="Arial" w:hAnsi="Arial" w:cs="Arial"/>
          <w:sz w:val="24"/>
          <w:szCs w:val="24"/>
        </w:rPr>
        <w:t>U</w:t>
      </w:r>
      <w:r w:rsidR="003A6A8F" w:rsidRPr="00831300">
        <w:rPr>
          <w:rFonts w:ascii="Arial" w:hAnsi="Arial" w:cs="Arial"/>
          <w:sz w:val="24"/>
          <w:szCs w:val="24"/>
        </w:rPr>
        <w:t>nidades de Información</w:t>
      </w:r>
      <w:r w:rsidR="002D796C" w:rsidRPr="00831300">
        <w:rPr>
          <w:rFonts w:ascii="Arial" w:hAnsi="Arial" w:cs="Arial"/>
          <w:sz w:val="24"/>
          <w:szCs w:val="24"/>
        </w:rPr>
        <w:t xml:space="preserve"> y </w:t>
      </w:r>
      <w:r w:rsidR="00831300">
        <w:rPr>
          <w:rFonts w:ascii="Arial" w:hAnsi="Arial" w:cs="Arial"/>
          <w:sz w:val="24"/>
          <w:szCs w:val="24"/>
        </w:rPr>
        <w:t xml:space="preserve">los </w:t>
      </w:r>
      <w:r w:rsidR="002D796C" w:rsidRPr="00831300">
        <w:rPr>
          <w:rFonts w:ascii="Arial" w:hAnsi="Arial" w:cs="Arial"/>
          <w:sz w:val="24"/>
          <w:szCs w:val="24"/>
        </w:rPr>
        <w:t>Comités de Información</w:t>
      </w:r>
      <w:r w:rsidR="003A6A8F" w:rsidRPr="00831300">
        <w:rPr>
          <w:rFonts w:ascii="Arial" w:hAnsi="Arial" w:cs="Arial"/>
          <w:sz w:val="24"/>
          <w:szCs w:val="24"/>
        </w:rPr>
        <w:t>,</w:t>
      </w:r>
      <w:r w:rsidRPr="00831300">
        <w:rPr>
          <w:rFonts w:ascii="Arial" w:hAnsi="Arial" w:cs="Arial"/>
          <w:sz w:val="24"/>
          <w:szCs w:val="24"/>
        </w:rPr>
        <w:t xml:space="preserve"> </w:t>
      </w:r>
      <w:r w:rsidR="003A6A8F" w:rsidRPr="00831300">
        <w:rPr>
          <w:rFonts w:ascii="Arial" w:hAnsi="Arial" w:cs="Arial"/>
          <w:sz w:val="24"/>
          <w:szCs w:val="24"/>
        </w:rPr>
        <w:t>para</w:t>
      </w:r>
      <w:r w:rsidRPr="00831300">
        <w:rPr>
          <w:rFonts w:ascii="Arial" w:hAnsi="Arial" w:cs="Arial"/>
          <w:sz w:val="24"/>
          <w:szCs w:val="24"/>
        </w:rPr>
        <w:t xml:space="preserve"> </w:t>
      </w:r>
      <w:r w:rsidR="00147973" w:rsidRPr="00831300">
        <w:rPr>
          <w:rFonts w:ascii="Arial" w:hAnsi="Arial" w:cs="Arial"/>
          <w:sz w:val="24"/>
          <w:szCs w:val="24"/>
        </w:rPr>
        <w:t>revisar</w:t>
      </w:r>
      <w:r w:rsidR="00924699" w:rsidRPr="00831300">
        <w:rPr>
          <w:rFonts w:ascii="Arial" w:hAnsi="Arial" w:cs="Arial"/>
          <w:sz w:val="24"/>
          <w:szCs w:val="24"/>
        </w:rPr>
        <w:t xml:space="preserve"> el funcionamiento </w:t>
      </w:r>
      <w:r w:rsidR="003A6A8F" w:rsidRPr="00831300">
        <w:rPr>
          <w:rFonts w:ascii="Arial" w:hAnsi="Arial" w:cs="Arial"/>
          <w:sz w:val="24"/>
          <w:szCs w:val="24"/>
        </w:rPr>
        <w:t>de ambos órganos</w:t>
      </w:r>
      <w:r w:rsidR="00924699" w:rsidRPr="00831300">
        <w:rPr>
          <w:rFonts w:ascii="Arial" w:hAnsi="Arial" w:cs="Arial"/>
          <w:sz w:val="24"/>
          <w:szCs w:val="24"/>
        </w:rPr>
        <w:t>.</w:t>
      </w:r>
    </w:p>
    <w:p w:rsidR="00BA6458" w:rsidRPr="00694B75" w:rsidRDefault="00BA6458" w:rsidP="00BA6458">
      <w:pPr>
        <w:pStyle w:val="TextoSangrado"/>
        <w:ind w:firstLine="0"/>
        <w:rPr>
          <w:rFonts w:ascii="Arial" w:hAnsi="Arial" w:cs="Arial"/>
          <w:sz w:val="24"/>
          <w:szCs w:val="24"/>
        </w:rPr>
      </w:pPr>
    </w:p>
    <w:p w:rsidR="00AB1584" w:rsidRPr="00694B75" w:rsidRDefault="00AB1584" w:rsidP="00AB1584">
      <w:pPr>
        <w:pStyle w:val="Artic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b/>
          <w:bCs/>
          <w:sz w:val="24"/>
          <w:szCs w:val="24"/>
        </w:rPr>
        <w:t xml:space="preserve">SÉPTIMO.- </w:t>
      </w:r>
      <w:r w:rsidRPr="00694B75">
        <w:rPr>
          <w:rFonts w:ascii="Arial" w:hAnsi="Arial" w:cs="Arial"/>
          <w:sz w:val="24"/>
          <w:szCs w:val="24"/>
        </w:rPr>
        <w:t>Las visitas de inspección se practicarán en días y horas hábiles por personal del Instituto expresamente comisionado para ello. Para tal efecto, deberán presentar y entregar la orden de vista de inspección respectiva, e identificarse con documento oficial.</w:t>
      </w:r>
    </w:p>
    <w:p w:rsidR="00AB1584" w:rsidRPr="00694B75" w:rsidRDefault="00AB1584" w:rsidP="00AB1584">
      <w:pPr>
        <w:pStyle w:val="Articulo"/>
        <w:rPr>
          <w:rFonts w:ascii="Arial" w:hAnsi="Arial" w:cs="Arial"/>
          <w:sz w:val="24"/>
          <w:szCs w:val="24"/>
        </w:rPr>
      </w:pPr>
    </w:p>
    <w:p w:rsidR="00AB1584" w:rsidRPr="00694B75" w:rsidRDefault="00AB1584" w:rsidP="00AB1584">
      <w:pPr>
        <w:pStyle w:val="TextoSangrado"/>
        <w:ind w:firstLine="0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Los servidores públicos del Instituto deberán guardar estricta reserva sobre la información y documentos que conozcan con motivo de la visita de inspección, así como de sus actuaciones y observaciones; en caso de que se presente alguna  violación a dicha reserva, serán responsables en los términos de las disposiciones legales aplicables.</w:t>
      </w:r>
    </w:p>
    <w:p w:rsidR="00AB1584" w:rsidRPr="00694B75" w:rsidRDefault="00AB1584" w:rsidP="00BA6458">
      <w:pPr>
        <w:pStyle w:val="Articulo"/>
        <w:rPr>
          <w:rFonts w:ascii="Arial" w:hAnsi="Arial" w:cs="Arial"/>
          <w:bCs/>
          <w:sz w:val="24"/>
          <w:szCs w:val="24"/>
        </w:rPr>
      </w:pPr>
    </w:p>
    <w:p w:rsidR="00BA6458" w:rsidRPr="00694B75" w:rsidRDefault="00AB1584" w:rsidP="00BA6458">
      <w:pPr>
        <w:pStyle w:val="Articulo"/>
        <w:rPr>
          <w:rFonts w:ascii="Arial" w:hAnsi="Arial" w:cs="Arial"/>
          <w:b/>
          <w:bCs/>
          <w:sz w:val="24"/>
          <w:szCs w:val="24"/>
        </w:rPr>
      </w:pPr>
      <w:r w:rsidRPr="00694B75">
        <w:rPr>
          <w:rFonts w:ascii="Arial" w:hAnsi="Arial" w:cs="Arial"/>
          <w:b/>
          <w:bCs/>
          <w:sz w:val="24"/>
          <w:szCs w:val="24"/>
        </w:rPr>
        <w:t>OCTAVO</w:t>
      </w:r>
      <w:r w:rsidR="00BA6458" w:rsidRPr="00694B75">
        <w:rPr>
          <w:rFonts w:ascii="Arial" w:hAnsi="Arial" w:cs="Arial"/>
          <w:b/>
          <w:bCs/>
          <w:sz w:val="24"/>
          <w:szCs w:val="24"/>
        </w:rPr>
        <w:t xml:space="preserve">.- </w:t>
      </w:r>
      <w:r w:rsidR="00BA6458" w:rsidRPr="00694B75">
        <w:rPr>
          <w:rFonts w:ascii="Arial" w:hAnsi="Arial" w:cs="Arial"/>
          <w:sz w:val="24"/>
          <w:szCs w:val="24"/>
        </w:rPr>
        <w:t>La orden de visita deberá reunir los siguientes requisitos:</w:t>
      </w:r>
    </w:p>
    <w:p w:rsidR="00BA6458" w:rsidRPr="00694B75" w:rsidRDefault="00BA6458" w:rsidP="00BA6458">
      <w:pPr>
        <w:pStyle w:val="Tabula1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I.</w:t>
      </w:r>
      <w:r w:rsidRPr="00694B75">
        <w:rPr>
          <w:rFonts w:ascii="Arial" w:hAnsi="Arial" w:cs="Arial"/>
          <w:sz w:val="24"/>
          <w:szCs w:val="24"/>
        </w:rPr>
        <w:tab/>
        <w:t xml:space="preserve">Constar por escrito en documento oficial impreso, en el que se ostente la firma autógrafa del </w:t>
      </w:r>
      <w:r w:rsidR="002F5020" w:rsidRPr="00694B75">
        <w:rPr>
          <w:rFonts w:ascii="Arial" w:hAnsi="Arial" w:cs="Arial"/>
          <w:sz w:val="24"/>
          <w:szCs w:val="24"/>
        </w:rPr>
        <w:t xml:space="preserve">Consejero(a) </w:t>
      </w:r>
      <w:r w:rsidRPr="00694B75">
        <w:rPr>
          <w:rFonts w:ascii="Arial" w:hAnsi="Arial" w:cs="Arial"/>
          <w:sz w:val="24"/>
          <w:szCs w:val="24"/>
        </w:rPr>
        <w:t>Presidente</w:t>
      </w:r>
      <w:r w:rsidR="002F5020" w:rsidRPr="00694B75">
        <w:rPr>
          <w:rFonts w:ascii="Arial" w:hAnsi="Arial" w:cs="Arial"/>
          <w:sz w:val="24"/>
          <w:szCs w:val="24"/>
        </w:rPr>
        <w:t>(a) del instituto.</w:t>
      </w:r>
    </w:p>
    <w:p w:rsidR="00BA6458" w:rsidRPr="00694B75" w:rsidRDefault="00BA6458" w:rsidP="00BA6458">
      <w:pPr>
        <w:pStyle w:val="Tabula1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II.</w:t>
      </w:r>
      <w:r w:rsidRPr="00694B75">
        <w:rPr>
          <w:rFonts w:ascii="Arial" w:hAnsi="Arial" w:cs="Arial"/>
          <w:sz w:val="24"/>
          <w:szCs w:val="24"/>
        </w:rPr>
        <w:tab/>
        <w:t>Señalar lugar y fecha de emisión, nombre del titular de</w:t>
      </w:r>
      <w:r w:rsidR="002F5020" w:rsidRPr="00694B75">
        <w:rPr>
          <w:rFonts w:ascii="Arial" w:hAnsi="Arial" w:cs="Arial"/>
          <w:sz w:val="24"/>
          <w:szCs w:val="24"/>
        </w:rPr>
        <w:t>l Comité de Información a quien vaya dirigida</w:t>
      </w:r>
      <w:r w:rsidR="001E63D3" w:rsidRPr="00694B75">
        <w:rPr>
          <w:rFonts w:ascii="Arial" w:hAnsi="Arial" w:cs="Arial"/>
          <w:sz w:val="24"/>
          <w:szCs w:val="24"/>
        </w:rPr>
        <w:t>,</w:t>
      </w:r>
      <w:r w:rsidR="002F5020" w:rsidRPr="00694B75">
        <w:rPr>
          <w:rFonts w:ascii="Arial" w:hAnsi="Arial" w:cs="Arial"/>
          <w:sz w:val="24"/>
          <w:szCs w:val="24"/>
        </w:rPr>
        <w:t xml:space="preserve"> con copia al titular de </w:t>
      </w:r>
      <w:r w:rsidRPr="00694B75">
        <w:rPr>
          <w:rFonts w:ascii="Arial" w:hAnsi="Arial" w:cs="Arial"/>
          <w:sz w:val="24"/>
          <w:szCs w:val="24"/>
        </w:rPr>
        <w:t>la Unidad de Inf</w:t>
      </w:r>
      <w:r w:rsidR="002F5020" w:rsidRPr="00694B75">
        <w:rPr>
          <w:rFonts w:ascii="Arial" w:hAnsi="Arial" w:cs="Arial"/>
          <w:sz w:val="24"/>
          <w:szCs w:val="24"/>
        </w:rPr>
        <w:t>ormación del propio Sujeto Obligado.</w:t>
      </w:r>
    </w:p>
    <w:p w:rsidR="00BA6458" w:rsidRPr="00694B75" w:rsidRDefault="00BA6458" w:rsidP="00BA6458">
      <w:pPr>
        <w:pStyle w:val="Tabula1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lastRenderedPageBreak/>
        <w:t>III.</w:t>
      </w:r>
      <w:r w:rsidRPr="00694B75">
        <w:rPr>
          <w:rFonts w:ascii="Arial" w:hAnsi="Arial" w:cs="Arial"/>
          <w:sz w:val="24"/>
          <w:szCs w:val="24"/>
        </w:rPr>
        <w:tab/>
        <w:t>Estar fundada y motiva</w:t>
      </w:r>
      <w:r w:rsidR="002D796C">
        <w:rPr>
          <w:rFonts w:ascii="Arial" w:hAnsi="Arial" w:cs="Arial"/>
          <w:sz w:val="24"/>
          <w:szCs w:val="24"/>
        </w:rPr>
        <w:t xml:space="preserve">da, así como expresar su objeto, </w:t>
      </w:r>
      <w:r w:rsidR="002D796C" w:rsidRPr="00831300">
        <w:rPr>
          <w:rFonts w:ascii="Arial" w:hAnsi="Arial" w:cs="Arial"/>
          <w:sz w:val="24"/>
          <w:szCs w:val="24"/>
        </w:rPr>
        <w:t>fecha y hora en  que se lleva</w:t>
      </w:r>
      <w:r w:rsidR="00E21317" w:rsidRPr="00831300">
        <w:rPr>
          <w:rFonts w:ascii="Arial" w:hAnsi="Arial" w:cs="Arial"/>
          <w:sz w:val="24"/>
          <w:szCs w:val="24"/>
        </w:rPr>
        <w:t>rá</w:t>
      </w:r>
      <w:r w:rsidR="002D796C" w:rsidRPr="00831300">
        <w:rPr>
          <w:rFonts w:ascii="Arial" w:hAnsi="Arial" w:cs="Arial"/>
          <w:sz w:val="24"/>
          <w:szCs w:val="24"/>
        </w:rPr>
        <w:t xml:space="preserve"> a cabo la visita.</w:t>
      </w:r>
    </w:p>
    <w:p w:rsidR="00BA6458" w:rsidRPr="00694B75" w:rsidRDefault="00BA6458" w:rsidP="00BA6458">
      <w:pPr>
        <w:pStyle w:val="Tabula1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IV.</w:t>
      </w:r>
      <w:r w:rsidRPr="00694B75">
        <w:rPr>
          <w:rFonts w:ascii="Arial" w:hAnsi="Arial" w:cs="Arial"/>
          <w:sz w:val="24"/>
          <w:szCs w:val="24"/>
        </w:rPr>
        <w:tab/>
        <w:t xml:space="preserve">Indicar el domicilio </w:t>
      </w:r>
      <w:r w:rsidR="001E63D3" w:rsidRPr="00694B75">
        <w:rPr>
          <w:rFonts w:ascii="Arial" w:hAnsi="Arial" w:cs="Arial"/>
          <w:sz w:val="24"/>
          <w:szCs w:val="24"/>
        </w:rPr>
        <w:t>de</w:t>
      </w:r>
      <w:r w:rsidR="00147973" w:rsidRPr="00694B75">
        <w:rPr>
          <w:rFonts w:ascii="Arial" w:hAnsi="Arial" w:cs="Arial"/>
          <w:sz w:val="24"/>
          <w:szCs w:val="24"/>
        </w:rPr>
        <w:t xml:space="preserve"> </w:t>
      </w:r>
      <w:r w:rsidR="001E63D3" w:rsidRPr="00694B75">
        <w:rPr>
          <w:rFonts w:ascii="Arial" w:hAnsi="Arial" w:cs="Arial"/>
          <w:sz w:val="24"/>
          <w:szCs w:val="24"/>
        </w:rPr>
        <w:t>l</w:t>
      </w:r>
      <w:r w:rsidR="00147973" w:rsidRPr="00694B75">
        <w:rPr>
          <w:rFonts w:ascii="Arial" w:hAnsi="Arial" w:cs="Arial"/>
          <w:sz w:val="24"/>
          <w:szCs w:val="24"/>
        </w:rPr>
        <w:t>a Unidad de Información del</w:t>
      </w:r>
      <w:r w:rsidR="001E63D3" w:rsidRPr="00694B75">
        <w:rPr>
          <w:rFonts w:ascii="Arial" w:hAnsi="Arial" w:cs="Arial"/>
          <w:sz w:val="24"/>
          <w:szCs w:val="24"/>
        </w:rPr>
        <w:t xml:space="preserve"> Sujeto Obligado</w:t>
      </w:r>
      <w:r w:rsidRPr="00694B75">
        <w:rPr>
          <w:rFonts w:ascii="Arial" w:hAnsi="Arial" w:cs="Arial"/>
          <w:sz w:val="24"/>
          <w:szCs w:val="24"/>
        </w:rPr>
        <w:t xml:space="preserve"> donde debe</w:t>
      </w:r>
      <w:r w:rsidR="001E63D3" w:rsidRPr="00694B75">
        <w:rPr>
          <w:rFonts w:ascii="Arial" w:hAnsi="Arial" w:cs="Arial"/>
          <w:sz w:val="24"/>
          <w:szCs w:val="24"/>
        </w:rPr>
        <w:t>rá</w:t>
      </w:r>
      <w:r w:rsidRPr="00694B75">
        <w:rPr>
          <w:rFonts w:ascii="Arial" w:hAnsi="Arial" w:cs="Arial"/>
          <w:sz w:val="24"/>
          <w:szCs w:val="24"/>
        </w:rPr>
        <w:t xml:space="preserve"> </w:t>
      </w:r>
      <w:r w:rsidR="00147973" w:rsidRPr="00694B75">
        <w:rPr>
          <w:rFonts w:ascii="Arial" w:hAnsi="Arial" w:cs="Arial"/>
          <w:sz w:val="24"/>
          <w:szCs w:val="24"/>
        </w:rPr>
        <w:t>practicarse la diligencia</w:t>
      </w:r>
      <w:r w:rsidRPr="00694B75">
        <w:rPr>
          <w:rFonts w:ascii="Arial" w:hAnsi="Arial" w:cs="Arial"/>
          <w:sz w:val="24"/>
          <w:szCs w:val="24"/>
        </w:rPr>
        <w:t>.</w:t>
      </w:r>
    </w:p>
    <w:p w:rsidR="003E2F48" w:rsidRPr="00694B75" w:rsidRDefault="00BA6458" w:rsidP="003E2F48">
      <w:pPr>
        <w:pStyle w:val="Tabula1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V.</w:t>
      </w:r>
      <w:r w:rsidRPr="00694B75">
        <w:rPr>
          <w:rFonts w:ascii="Arial" w:hAnsi="Arial" w:cs="Arial"/>
          <w:sz w:val="24"/>
          <w:szCs w:val="24"/>
        </w:rPr>
        <w:tab/>
        <w:t>Señalar el nombre de la persona o personas que deb</w:t>
      </w:r>
      <w:r w:rsidR="001E63D3" w:rsidRPr="00694B75">
        <w:rPr>
          <w:rFonts w:ascii="Arial" w:hAnsi="Arial" w:cs="Arial"/>
          <w:sz w:val="24"/>
          <w:szCs w:val="24"/>
        </w:rPr>
        <w:t>erá</w:t>
      </w:r>
      <w:r w:rsidRPr="00694B75">
        <w:rPr>
          <w:rFonts w:ascii="Arial" w:hAnsi="Arial" w:cs="Arial"/>
          <w:sz w:val="24"/>
          <w:szCs w:val="24"/>
        </w:rPr>
        <w:t>n efectuar la visita</w:t>
      </w:r>
      <w:r w:rsidR="001E63D3" w:rsidRPr="00694B75">
        <w:rPr>
          <w:rFonts w:ascii="Arial" w:hAnsi="Arial" w:cs="Arial"/>
          <w:sz w:val="24"/>
          <w:szCs w:val="24"/>
        </w:rPr>
        <w:t>,</w:t>
      </w:r>
      <w:r w:rsidRPr="00694B75">
        <w:rPr>
          <w:rFonts w:ascii="Arial" w:hAnsi="Arial" w:cs="Arial"/>
          <w:sz w:val="24"/>
          <w:szCs w:val="24"/>
        </w:rPr>
        <w:t xml:space="preserve"> </w:t>
      </w:r>
      <w:r w:rsidR="001E63D3" w:rsidRPr="00694B75">
        <w:rPr>
          <w:rFonts w:ascii="Arial" w:hAnsi="Arial" w:cs="Arial"/>
          <w:sz w:val="24"/>
          <w:szCs w:val="24"/>
        </w:rPr>
        <w:t>quienes</w:t>
      </w:r>
      <w:r w:rsidRPr="00694B75">
        <w:rPr>
          <w:rFonts w:ascii="Arial" w:hAnsi="Arial" w:cs="Arial"/>
          <w:sz w:val="24"/>
          <w:szCs w:val="24"/>
        </w:rPr>
        <w:t xml:space="preserve"> podrán ser sustituidas, aumentadas o reducidas en su número, en cualquier tiempo, por la </w:t>
      </w:r>
      <w:r w:rsidR="001E63D3" w:rsidRPr="00694B75">
        <w:rPr>
          <w:rFonts w:ascii="Arial" w:hAnsi="Arial" w:cs="Arial"/>
          <w:sz w:val="24"/>
          <w:szCs w:val="24"/>
        </w:rPr>
        <w:t>P</w:t>
      </w:r>
      <w:r w:rsidRPr="00694B75">
        <w:rPr>
          <w:rFonts w:ascii="Arial" w:hAnsi="Arial" w:cs="Arial"/>
          <w:sz w:val="24"/>
          <w:szCs w:val="24"/>
        </w:rPr>
        <w:t xml:space="preserve">residencia del </w:t>
      </w:r>
      <w:r w:rsidR="001E63D3" w:rsidRPr="00694B75">
        <w:rPr>
          <w:rFonts w:ascii="Arial" w:hAnsi="Arial" w:cs="Arial"/>
          <w:sz w:val="24"/>
          <w:szCs w:val="24"/>
        </w:rPr>
        <w:t>I</w:t>
      </w:r>
      <w:r w:rsidR="003E2F48" w:rsidRPr="00694B75">
        <w:rPr>
          <w:rFonts w:ascii="Arial" w:hAnsi="Arial" w:cs="Arial"/>
          <w:sz w:val="24"/>
          <w:szCs w:val="24"/>
        </w:rPr>
        <w:t>nstituto.</w:t>
      </w:r>
    </w:p>
    <w:p w:rsidR="003E2F48" w:rsidRPr="00694B75" w:rsidRDefault="003E2F48" w:rsidP="003E2F48">
      <w:pPr>
        <w:pStyle w:val="Tabula1"/>
        <w:ind w:left="0" w:firstLine="0"/>
        <w:rPr>
          <w:rFonts w:ascii="Arial" w:hAnsi="Arial" w:cs="Arial"/>
          <w:sz w:val="24"/>
          <w:szCs w:val="24"/>
        </w:rPr>
      </w:pPr>
    </w:p>
    <w:p w:rsidR="00BA6458" w:rsidRPr="00694B75" w:rsidRDefault="00BA6458" w:rsidP="003E2F48">
      <w:pPr>
        <w:pStyle w:val="Tabula1"/>
        <w:ind w:left="0" w:firstLine="0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 xml:space="preserve">La sustitución o aumento de las personas que deban efectuar la visita se notificará al </w:t>
      </w:r>
      <w:r w:rsidR="001E63D3" w:rsidRPr="00694B75">
        <w:rPr>
          <w:rFonts w:ascii="Arial" w:hAnsi="Arial" w:cs="Arial"/>
          <w:sz w:val="24"/>
          <w:szCs w:val="24"/>
        </w:rPr>
        <w:t xml:space="preserve">Sujeto Obligado </w:t>
      </w:r>
      <w:r w:rsidRPr="00694B75">
        <w:rPr>
          <w:rFonts w:ascii="Arial" w:hAnsi="Arial" w:cs="Arial"/>
          <w:sz w:val="24"/>
          <w:szCs w:val="24"/>
        </w:rPr>
        <w:t>visitado.</w:t>
      </w:r>
      <w:r w:rsidR="003E2F48" w:rsidRPr="00694B75">
        <w:rPr>
          <w:rFonts w:ascii="Arial" w:hAnsi="Arial" w:cs="Arial"/>
          <w:sz w:val="24"/>
          <w:szCs w:val="24"/>
        </w:rPr>
        <w:t xml:space="preserve"> </w:t>
      </w:r>
      <w:r w:rsidR="001E63D3" w:rsidRPr="00694B75">
        <w:rPr>
          <w:rFonts w:ascii="Arial" w:hAnsi="Arial" w:cs="Arial"/>
          <w:sz w:val="24"/>
          <w:szCs w:val="24"/>
        </w:rPr>
        <w:t>La</w:t>
      </w:r>
      <w:r w:rsidRPr="00694B75">
        <w:rPr>
          <w:rFonts w:ascii="Arial" w:hAnsi="Arial" w:cs="Arial"/>
          <w:sz w:val="24"/>
          <w:szCs w:val="24"/>
        </w:rPr>
        <w:t xml:space="preserve"> </w:t>
      </w:r>
      <w:r w:rsidR="001E63D3" w:rsidRPr="00694B75">
        <w:rPr>
          <w:rFonts w:ascii="Arial" w:hAnsi="Arial" w:cs="Arial"/>
          <w:sz w:val="24"/>
          <w:szCs w:val="24"/>
        </w:rPr>
        <w:t xml:space="preserve">visita podrá efectuarse, conjunta o separadamente, por las </w:t>
      </w:r>
      <w:r w:rsidRPr="00694B75">
        <w:rPr>
          <w:rFonts w:ascii="Arial" w:hAnsi="Arial" w:cs="Arial"/>
          <w:sz w:val="24"/>
          <w:szCs w:val="24"/>
        </w:rPr>
        <w:t>perso</w:t>
      </w:r>
      <w:r w:rsidR="001E63D3" w:rsidRPr="00694B75">
        <w:rPr>
          <w:rFonts w:ascii="Arial" w:hAnsi="Arial" w:cs="Arial"/>
          <w:sz w:val="24"/>
          <w:szCs w:val="24"/>
        </w:rPr>
        <w:t>nas designadas para dicho efecto</w:t>
      </w:r>
      <w:r w:rsidRPr="00694B75">
        <w:rPr>
          <w:rFonts w:ascii="Arial" w:hAnsi="Arial" w:cs="Arial"/>
          <w:sz w:val="24"/>
          <w:szCs w:val="24"/>
        </w:rPr>
        <w:t>.</w:t>
      </w:r>
    </w:p>
    <w:p w:rsidR="00BA6458" w:rsidRPr="00694B75" w:rsidRDefault="00BA6458" w:rsidP="00BA6458">
      <w:pPr>
        <w:pStyle w:val="TextoSangrado"/>
        <w:ind w:firstLine="0"/>
        <w:rPr>
          <w:rFonts w:ascii="Arial" w:hAnsi="Arial" w:cs="Arial"/>
          <w:sz w:val="24"/>
          <w:szCs w:val="24"/>
        </w:rPr>
      </w:pPr>
    </w:p>
    <w:p w:rsidR="00BA6458" w:rsidRPr="00694B75" w:rsidRDefault="00AB1584" w:rsidP="00BA6458">
      <w:pPr>
        <w:pStyle w:val="Artic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b/>
          <w:bCs/>
          <w:sz w:val="24"/>
          <w:szCs w:val="24"/>
        </w:rPr>
        <w:t>NOVENO</w:t>
      </w:r>
      <w:r w:rsidR="00BA6458" w:rsidRPr="00694B75">
        <w:rPr>
          <w:rFonts w:ascii="Arial" w:hAnsi="Arial" w:cs="Arial"/>
          <w:b/>
          <w:bCs/>
          <w:sz w:val="24"/>
          <w:szCs w:val="24"/>
        </w:rPr>
        <w:t xml:space="preserve">.- </w:t>
      </w:r>
      <w:r w:rsidR="00BA6458" w:rsidRPr="00694B75">
        <w:rPr>
          <w:rFonts w:ascii="Arial" w:hAnsi="Arial" w:cs="Arial"/>
          <w:sz w:val="24"/>
          <w:szCs w:val="24"/>
        </w:rPr>
        <w:t>Las visitas de inspección se sujetarán a las reglas siguientes:</w:t>
      </w:r>
    </w:p>
    <w:p w:rsidR="00016BC4" w:rsidRPr="00831300" w:rsidRDefault="00016BC4" w:rsidP="00147973">
      <w:pPr>
        <w:pStyle w:val="Tabula1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 xml:space="preserve">La práctica de una visita de inspección será notificada al titular del Comité de Información del Sujeto Obligado respectivo, </w:t>
      </w:r>
      <w:r w:rsidR="00F9373F">
        <w:rPr>
          <w:rFonts w:ascii="Arial" w:hAnsi="Arial" w:cs="Arial"/>
          <w:sz w:val="24"/>
          <w:szCs w:val="24"/>
        </w:rPr>
        <w:t xml:space="preserve">con copia para el Titular de su Unidad de Información, </w:t>
      </w:r>
      <w:r w:rsidRPr="00694B75">
        <w:rPr>
          <w:rFonts w:ascii="Arial" w:hAnsi="Arial" w:cs="Arial"/>
          <w:sz w:val="24"/>
          <w:szCs w:val="24"/>
        </w:rPr>
        <w:t>a través del documento denominado “Orden de visita de inspección”, en un plazo no menor a cin</w:t>
      </w:r>
      <w:r w:rsidR="00831300">
        <w:rPr>
          <w:rFonts w:ascii="Arial" w:hAnsi="Arial" w:cs="Arial"/>
          <w:sz w:val="24"/>
          <w:szCs w:val="24"/>
        </w:rPr>
        <w:t>co días hábiles de anticipación</w:t>
      </w:r>
      <w:r w:rsidR="00E21317">
        <w:rPr>
          <w:rFonts w:ascii="Arial" w:hAnsi="Arial" w:cs="Arial"/>
          <w:sz w:val="24"/>
          <w:szCs w:val="24"/>
        </w:rPr>
        <w:t xml:space="preserve"> </w:t>
      </w:r>
      <w:r w:rsidR="00E21317" w:rsidRPr="00831300">
        <w:rPr>
          <w:rFonts w:ascii="Arial" w:hAnsi="Arial" w:cs="Arial"/>
          <w:sz w:val="24"/>
          <w:szCs w:val="24"/>
        </w:rPr>
        <w:t>a la fecha en que se llevará a cabo la inspección.</w:t>
      </w:r>
    </w:p>
    <w:p w:rsidR="00BA6458" w:rsidRPr="00694B75" w:rsidRDefault="00BA6458" w:rsidP="00147973">
      <w:pPr>
        <w:pStyle w:val="Tabula1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Si al presentarse los visitadores al domici</w:t>
      </w:r>
      <w:r w:rsidR="00F9373F">
        <w:rPr>
          <w:rFonts w:ascii="Arial" w:hAnsi="Arial" w:cs="Arial"/>
          <w:sz w:val="24"/>
          <w:szCs w:val="24"/>
        </w:rPr>
        <w:t>lio de la Unidad de Información</w:t>
      </w:r>
      <w:r w:rsidRPr="00694B75">
        <w:rPr>
          <w:rFonts w:ascii="Arial" w:hAnsi="Arial" w:cs="Arial"/>
          <w:sz w:val="24"/>
          <w:szCs w:val="24"/>
        </w:rPr>
        <w:t xml:space="preserve"> no estuviere</w:t>
      </w:r>
      <w:r w:rsidR="00F9373F">
        <w:rPr>
          <w:rFonts w:ascii="Arial" w:hAnsi="Arial" w:cs="Arial"/>
          <w:sz w:val="24"/>
          <w:szCs w:val="24"/>
        </w:rPr>
        <w:t>n</w:t>
      </w:r>
      <w:r w:rsidRPr="00694B75">
        <w:rPr>
          <w:rFonts w:ascii="Arial" w:hAnsi="Arial" w:cs="Arial"/>
          <w:sz w:val="24"/>
          <w:szCs w:val="24"/>
        </w:rPr>
        <w:t xml:space="preserve"> su titular, </w:t>
      </w:r>
      <w:r w:rsidR="003E2F48" w:rsidRPr="00694B75">
        <w:rPr>
          <w:rFonts w:ascii="Arial" w:hAnsi="Arial" w:cs="Arial"/>
          <w:sz w:val="24"/>
          <w:szCs w:val="24"/>
        </w:rPr>
        <w:t xml:space="preserve">su </w:t>
      </w:r>
      <w:r w:rsidRPr="00694B75">
        <w:rPr>
          <w:rFonts w:ascii="Arial" w:hAnsi="Arial" w:cs="Arial"/>
          <w:sz w:val="24"/>
          <w:szCs w:val="24"/>
        </w:rPr>
        <w:t>secretario o un</w:t>
      </w:r>
      <w:r w:rsidR="003E2F48" w:rsidRPr="00694B75">
        <w:rPr>
          <w:rFonts w:ascii="Arial" w:hAnsi="Arial" w:cs="Arial"/>
          <w:sz w:val="24"/>
          <w:szCs w:val="24"/>
        </w:rPr>
        <w:t>o de sus</w:t>
      </w:r>
      <w:r w:rsidRPr="00694B75">
        <w:rPr>
          <w:rFonts w:ascii="Arial" w:hAnsi="Arial" w:cs="Arial"/>
          <w:sz w:val="24"/>
          <w:szCs w:val="24"/>
        </w:rPr>
        <w:t xml:space="preserve"> vocal</w:t>
      </w:r>
      <w:r w:rsidR="003E2F48" w:rsidRPr="00694B75">
        <w:rPr>
          <w:rFonts w:ascii="Arial" w:hAnsi="Arial" w:cs="Arial"/>
          <w:sz w:val="24"/>
          <w:szCs w:val="24"/>
        </w:rPr>
        <w:t>es</w:t>
      </w:r>
      <w:r w:rsidR="00F9373F">
        <w:rPr>
          <w:rFonts w:ascii="Arial" w:hAnsi="Arial" w:cs="Arial"/>
          <w:sz w:val="24"/>
          <w:szCs w:val="24"/>
        </w:rPr>
        <w:t>, y alguno de los funcionarios</w:t>
      </w:r>
      <w:r w:rsidR="00147973" w:rsidRPr="00694B75">
        <w:rPr>
          <w:rFonts w:ascii="Arial" w:hAnsi="Arial" w:cs="Arial"/>
          <w:sz w:val="24"/>
          <w:szCs w:val="24"/>
        </w:rPr>
        <w:t xml:space="preserve"> </w:t>
      </w:r>
      <w:r w:rsidR="00F9373F">
        <w:rPr>
          <w:rFonts w:ascii="Arial" w:hAnsi="Arial" w:cs="Arial"/>
          <w:sz w:val="24"/>
          <w:szCs w:val="24"/>
        </w:rPr>
        <w:t xml:space="preserve">del Comité de Información </w:t>
      </w:r>
      <w:r w:rsidR="00147973" w:rsidRPr="00694B75">
        <w:rPr>
          <w:rFonts w:ascii="Arial" w:hAnsi="Arial" w:cs="Arial"/>
          <w:sz w:val="24"/>
          <w:szCs w:val="24"/>
        </w:rPr>
        <w:t>para recibir la orden de visita</w:t>
      </w:r>
      <w:r w:rsidRPr="00694B75">
        <w:rPr>
          <w:rFonts w:ascii="Arial" w:hAnsi="Arial" w:cs="Arial"/>
          <w:sz w:val="24"/>
          <w:szCs w:val="24"/>
        </w:rPr>
        <w:t xml:space="preserve">, dejarán citatorio con quien se encuentre en dicho lugar </w:t>
      </w:r>
      <w:r w:rsidR="00147973" w:rsidRPr="00694B75">
        <w:rPr>
          <w:rFonts w:ascii="Arial" w:hAnsi="Arial" w:cs="Arial"/>
          <w:sz w:val="24"/>
          <w:szCs w:val="24"/>
        </w:rPr>
        <w:t xml:space="preserve">para que </w:t>
      </w:r>
      <w:r w:rsidR="00F9373F">
        <w:rPr>
          <w:rFonts w:ascii="Arial" w:hAnsi="Arial" w:cs="Arial"/>
          <w:sz w:val="24"/>
          <w:szCs w:val="24"/>
        </w:rPr>
        <w:t xml:space="preserve">algún funcionario de ambos órganos </w:t>
      </w:r>
      <w:r w:rsidR="00147973" w:rsidRPr="00694B75">
        <w:rPr>
          <w:rFonts w:ascii="Arial" w:hAnsi="Arial" w:cs="Arial"/>
          <w:sz w:val="24"/>
          <w:szCs w:val="24"/>
        </w:rPr>
        <w:t>los espere en</w:t>
      </w:r>
      <w:r w:rsidRPr="00694B75">
        <w:rPr>
          <w:rFonts w:ascii="Arial" w:hAnsi="Arial" w:cs="Arial"/>
          <w:sz w:val="24"/>
          <w:szCs w:val="24"/>
        </w:rPr>
        <w:t xml:space="preserve"> hora hábil determinada del día hábil siguiente; si no lo hiciere</w:t>
      </w:r>
      <w:r w:rsidR="00F9373F">
        <w:rPr>
          <w:rFonts w:ascii="Arial" w:hAnsi="Arial" w:cs="Arial"/>
          <w:sz w:val="24"/>
          <w:szCs w:val="24"/>
        </w:rPr>
        <w:t>n</w:t>
      </w:r>
      <w:r w:rsidRPr="00694B75">
        <w:rPr>
          <w:rFonts w:ascii="Arial" w:hAnsi="Arial" w:cs="Arial"/>
          <w:sz w:val="24"/>
          <w:szCs w:val="24"/>
        </w:rPr>
        <w:t>, la visita se iniciará con quien</w:t>
      </w:r>
      <w:r w:rsidR="00F9373F">
        <w:rPr>
          <w:rFonts w:ascii="Arial" w:hAnsi="Arial" w:cs="Arial"/>
          <w:sz w:val="24"/>
          <w:szCs w:val="24"/>
        </w:rPr>
        <w:t>es</w:t>
      </w:r>
      <w:r w:rsidRPr="00694B75">
        <w:rPr>
          <w:rFonts w:ascii="Arial" w:hAnsi="Arial" w:cs="Arial"/>
          <w:sz w:val="24"/>
          <w:szCs w:val="24"/>
        </w:rPr>
        <w:t xml:space="preserve"> se encuentre</w:t>
      </w:r>
      <w:r w:rsidR="00F9373F">
        <w:rPr>
          <w:rFonts w:ascii="Arial" w:hAnsi="Arial" w:cs="Arial"/>
          <w:sz w:val="24"/>
          <w:szCs w:val="24"/>
        </w:rPr>
        <w:t>n</w:t>
      </w:r>
      <w:r w:rsidRPr="00694B75">
        <w:rPr>
          <w:rFonts w:ascii="Arial" w:hAnsi="Arial" w:cs="Arial"/>
          <w:sz w:val="24"/>
          <w:szCs w:val="24"/>
        </w:rPr>
        <w:t>.</w:t>
      </w:r>
    </w:p>
    <w:p w:rsidR="00BA6458" w:rsidRPr="00694B75" w:rsidRDefault="00BA6458" w:rsidP="00147973">
      <w:pPr>
        <w:pStyle w:val="Tabula1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Los titulares</w:t>
      </w:r>
      <w:r w:rsidR="00F9373F">
        <w:rPr>
          <w:rFonts w:ascii="Arial" w:hAnsi="Arial" w:cs="Arial"/>
          <w:sz w:val="24"/>
          <w:szCs w:val="24"/>
        </w:rPr>
        <w:t>, secretarios y vocales de las U</w:t>
      </w:r>
      <w:r w:rsidRPr="00694B75">
        <w:rPr>
          <w:rFonts w:ascii="Arial" w:hAnsi="Arial" w:cs="Arial"/>
          <w:sz w:val="24"/>
          <w:szCs w:val="24"/>
        </w:rPr>
        <w:t xml:space="preserve">nidades de </w:t>
      </w:r>
      <w:r w:rsidR="00F9373F">
        <w:rPr>
          <w:rFonts w:ascii="Arial" w:hAnsi="Arial" w:cs="Arial"/>
          <w:sz w:val="24"/>
          <w:szCs w:val="24"/>
        </w:rPr>
        <w:t>I</w:t>
      </w:r>
      <w:r w:rsidRPr="00694B75">
        <w:rPr>
          <w:rFonts w:ascii="Arial" w:hAnsi="Arial" w:cs="Arial"/>
          <w:sz w:val="24"/>
          <w:szCs w:val="24"/>
        </w:rPr>
        <w:t xml:space="preserve">nformación </w:t>
      </w:r>
      <w:r w:rsidR="00F9373F">
        <w:rPr>
          <w:rFonts w:ascii="Arial" w:hAnsi="Arial" w:cs="Arial"/>
          <w:sz w:val="24"/>
          <w:szCs w:val="24"/>
        </w:rPr>
        <w:t xml:space="preserve">y de los Comités de Información, </w:t>
      </w:r>
      <w:r w:rsidRPr="00694B75">
        <w:rPr>
          <w:rFonts w:ascii="Arial" w:hAnsi="Arial" w:cs="Arial"/>
          <w:sz w:val="24"/>
          <w:szCs w:val="24"/>
        </w:rPr>
        <w:t>o la</w:t>
      </w:r>
      <w:r w:rsidR="00F9373F">
        <w:rPr>
          <w:rFonts w:ascii="Arial" w:hAnsi="Arial" w:cs="Arial"/>
          <w:sz w:val="24"/>
          <w:szCs w:val="24"/>
        </w:rPr>
        <w:t>s</w:t>
      </w:r>
      <w:r w:rsidRPr="00694B75">
        <w:rPr>
          <w:rFonts w:ascii="Arial" w:hAnsi="Arial" w:cs="Arial"/>
          <w:sz w:val="24"/>
          <w:szCs w:val="24"/>
        </w:rPr>
        <w:t xml:space="preserve"> persona</w:t>
      </w:r>
      <w:r w:rsidR="00F9373F">
        <w:rPr>
          <w:rFonts w:ascii="Arial" w:hAnsi="Arial" w:cs="Arial"/>
          <w:sz w:val="24"/>
          <w:szCs w:val="24"/>
        </w:rPr>
        <w:t>s</w:t>
      </w:r>
      <w:r w:rsidRPr="00694B75">
        <w:rPr>
          <w:rFonts w:ascii="Arial" w:hAnsi="Arial" w:cs="Arial"/>
          <w:sz w:val="24"/>
          <w:szCs w:val="24"/>
        </w:rPr>
        <w:t xml:space="preserve"> con quien</w:t>
      </w:r>
      <w:r w:rsidR="00F9373F">
        <w:rPr>
          <w:rFonts w:ascii="Arial" w:hAnsi="Arial" w:cs="Arial"/>
          <w:sz w:val="24"/>
          <w:szCs w:val="24"/>
        </w:rPr>
        <w:t>es</w:t>
      </w:r>
      <w:r w:rsidRPr="00694B75">
        <w:rPr>
          <w:rFonts w:ascii="Arial" w:hAnsi="Arial" w:cs="Arial"/>
          <w:sz w:val="24"/>
          <w:szCs w:val="24"/>
        </w:rPr>
        <w:t xml:space="preserve"> se entienda la visita, están obligados a permitir a los visitadores designados el acceso al lugar que ocupa la Unidad de Información, así como mantener a su disposición la documentación que acredite el cumplimiento de sus obligaciones</w:t>
      </w:r>
      <w:r w:rsidR="00147973" w:rsidRPr="00694B75">
        <w:rPr>
          <w:rFonts w:ascii="Arial" w:hAnsi="Arial" w:cs="Arial"/>
          <w:sz w:val="24"/>
          <w:szCs w:val="24"/>
        </w:rPr>
        <w:t xml:space="preserve"> y las del Comité de Información</w:t>
      </w:r>
      <w:r w:rsidRPr="00694B75">
        <w:rPr>
          <w:rFonts w:ascii="Arial" w:hAnsi="Arial" w:cs="Arial"/>
          <w:sz w:val="24"/>
          <w:szCs w:val="24"/>
        </w:rPr>
        <w:t>, de las que los visitadores podrán sacar copias para que previo cotejo con sus originales se certifiquen por el Secretario</w:t>
      </w:r>
      <w:r w:rsidR="00147973" w:rsidRPr="00694B75">
        <w:rPr>
          <w:rFonts w:ascii="Arial" w:hAnsi="Arial" w:cs="Arial"/>
          <w:sz w:val="24"/>
          <w:szCs w:val="24"/>
        </w:rPr>
        <w:t>(a)</w:t>
      </w:r>
      <w:r w:rsidRPr="00694B75">
        <w:rPr>
          <w:rFonts w:ascii="Arial" w:hAnsi="Arial" w:cs="Arial"/>
          <w:sz w:val="24"/>
          <w:szCs w:val="24"/>
        </w:rPr>
        <w:t xml:space="preserve"> Ejecutivo</w:t>
      </w:r>
      <w:r w:rsidR="00147973" w:rsidRPr="00694B75">
        <w:rPr>
          <w:rFonts w:ascii="Arial" w:hAnsi="Arial" w:cs="Arial"/>
          <w:sz w:val="24"/>
          <w:szCs w:val="24"/>
        </w:rPr>
        <w:t>(a)</w:t>
      </w:r>
      <w:r w:rsidRPr="00694B75">
        <w:rPr>
          <w:rFonts w:ascii="Arial" w:hAnsi="Arial" w:cs="Arial"/>
          <w:sz w:val="24"/>
          <w:szCs w:val="24"/>
        </w:rPr>
        <w:t xml:space="preserve"> del Instituto y sean anexadas a las actas que levanten con motivo de la visita de inspección.</w:t>
      </w:r>
    </w:p>
    <w:p w:rsidR="00BA6458" w:rsidRPr="00694B75" w:rsidRDefault="00147973" w:rsidP="00147973">
      <w:pPr>
        <w:pStyle w:val="Tabula1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D</w:t>
      </w:r>
      <w:r w:rsidR="00BA6458" w:rsidRPr="00694B75">
        <w:rPr>
          <w:rFonts w:ascii="Arial" w:hAnsi="Arial" w:cs="Arial"/>
          <w:sz w:val="24"/>
          <w:szCs w:val="24"/>
        </w:rPr>
        <w:t>e toda visita de inspección se levantarán acta</w:t>
      </w:r>
      <w:r w:rsidRPr="00694B75">
        <w:rPr>
          <w:rFonts w:ascii="Arial" w:hAnsi="Arial" w:cs="Arial"/>
          <w:sz w:val="24"/>
          <w:szCs w:val="24"/>
        </w:rPr>
        <w:t xml:space="preserve">s en la que se harán constar en </w:t>
      </w:r>
      <w:r w:rsidR="00BA6458" w:rsidRPr="00694B75">
        <w:rPr>
          <w:rFonts w:ascii="Arial" w:hAnsi="Arial" w:cs="Arial"/>
          <w:sz w:val="24"/>
          <w:szCs w:val="24"/>
        </w:rPr>
        <w:t>forma circunstanciada los hechos u omisiones que se hubieren conocido por los visitadores, mismas que serán firmadas, además de por los propios visitadores, por el titular, secretario o vocal de la Unidad de Información</w:t>
      </w:r>
      <w:r w:rsidR="00136BFF">
        <w:rPr>
          <w:rFonts w:ascii="Arial" w:hAnsi="Arial" w:cs="Arial"/>
          <w:sz w:val="24"/>
          <w:szCs w:val="24"/>
        </w:rPr>
        <w:t xml:space="preserve"> y del Comité de Información</w:t>
      </w:r>
      <w:r w:rsidR="00BA6458" w:rsidRPr="00694B75">
        <w:rPr>
          <w:rFonts w:ascii="Arial" w:hAnsi="Arial" w:cs="Arial"/>
          <w:sz w:val="24"/>
          <w:szCs w:val="24"/>
        </w:rPr>
        <w:t xml:space="preserve"> o, en su defecto, por la</w:t>
      </w:r>
      <w:r w:rsidR="00136BFF">
        <w:rPr>
          <w:rFonts w:ascii="Arial" w:hAnsi="Arial" w:cs="Arial"/>
          <w:sz w:val="24"/>
          <w:szCs w:val="24"/>
        </w:rPr>
        <w:t>s</w:t>
      </w:r>
      <w:r w:rsidR="00BA6458" w:rsidRPr="00694B75">
        <w:rPr>
          <w:rFonts w:ascii="Arial" w:hAnsi="Arial" w:cs="Arial"/>
          <w:sz w:val="24"/>
          <w:szCs w:val="24"/>
        </w:rPr>
        <w:t xml:space="preserve"> persona</w:t>
      </w:r>
      <w:r w:rsidR="00136BFF">
        <w:rPr>
          <w:rFonts w:ascii="Arial" w:hAnsi="Arial" w:cs="Arial"/>
          <w:sz w:val="24"/>
          <w:szCs w:val="24"/>
        </w:rPr>
        <w:t>s</w:t>
      </w:r>
      <w:r w:rsidR="00BA6458" w:rsidRPr="00694B75">
        <w:rPr>
          <w:rFonts w:ascii="Arial" w:hAnsi="Arial" w:cs="Arial"/>
          <w:sz w:val="24"/>
          <w:szCs w:val="24"/>
        </w:rPr>
        <w:t xml:space="preserve"> con quien</w:t>
      </w:r>
      <w:r w:rsidR="00136BFF">
        <w:rPr>
          <w:rFonts w:ascii="Arial" w:hAnsi="Arial" w:cs="Arial"/>
          <w:sz w:val="24"/>
          <w:szCs w:val="24"/>
        </w:rPr>
        <w:t>es</w:t>
      </w:r>
      <w:r w:rsidR="00BA6458" w:rsidRPr="00694B75">
        <w:rPr>
          <w:rFonts w:ascii="Arial" w:hAnsi="Arial" w:cs="Arial"/>
          <w:sz w:val="24"/>
          <w:szCs w:val="24"/>
        </w:rPr>
        <w:t xml:space="preserve"> se </w:t>
      </w:r>
      <w:r w:rsidR="003E2F48" w:rsidRPr="00694B75">
        <w:rPr>
          <w:rFonts w:ascii="Arial" w:hAnsi="Arial" w:cs="Arial"/>
          <w:sz w:val="24"/>
          <w:szCs w:val="24"/>
        </w:rPr>
        <w:t xml:space="preserve">haya </w:t>
      </w:r>
      <w:r w:rsidR="00BA6458" w:rsidRPr="00694B75">
        <w:rPr>
          <w:rFonts w:ascii="Arial" w:hAnsi="Arial" w:cs="Arial"/>
          <w:sz w:val="24"/>
          <w:szCs w:val="24"/>
        </w:rPr>
        <w:t>entend</w:t>
      </w:r>
      <w:r w:rsidR="003E2F48" w:rsidRPr="00694B75">
        <w:rPr>
          <w:rFonts w:ascii="Arial" w:hAnsi="Arial" w:cs="Arial"/>
          <w:sz w:val="24"/>
          <w:szCs w:val="24"/>
        </w:rPr>
        <w:t>ido</w:t>
      </w:r>
      <w:r w:rsidR="00BA6458" w:rsidRPr="00694B75">
        <w:rPr>
          <w:rFonts w:ascii="Arial" w:hAnsi="Arial" w:cs="Arial"/>
          <w:sz w:val="24"/>
          <w:szCs w:val="24"/>
        </w:rPr>
        <w:t xml:space="preserve"> la diligencia; si éstos se niegan a firmar, así lo harán constar los visitadores, sin que esa circunstancia afecte el valor probatorio del documento.</w:t>
      </w:r>
    </w:p>
    <w:p w:rsidR="00BA6458" w:rsidRPr="00694B75" w:rsidRDefault="00BA6458" w:rsidP="003E2F48">
      <w:pPr>
        <w:pStyle w:val="Tabula1"/>
        <w:numPr>
          <w:ilvl w:val="0"/>
          <w:numId w:val="10"/>
        </w:numPr>
        <w:tabs>
          <w:tab w:val="clear" w:pos="1020"/>
        </w:tabs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lastRenderedPageBreak/>
        <w:t>Los hechos u omisiones consignados por los visitadores en actas hacen prueba de la existencia de tales hechos o de las omisiones encontradas.</w:t>
      </w:r>
    </w:p>
    <w:p w:rsidR="00BA6458" w:rsidRPr="00694B75" w:rsidRDefault="00BA6458" w:rsidP="003E2F48">
      <w:pPr>
        <w:pStyle w:val="Tabula1"/>
        <w:numPr>
          <w:ilvl w:val="0"/>
          <w:numId w:val="10"/>
        </w:numPr>
        <w:tabs>
          <w:tab w:val="clear" w:pos="1020"/>
        </w:tabs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 xml:space="preserve">Un ejemplar de las actas se entregará en todo caso al titular, secretario o vocal </w:t>
      </w:r>
      <w:r w:rsidR="00136BFF">
        <w:rPr>
          <w:rFonts w:ascii="Arial" w:hAnsi="Arial" w:cs="Arial"/>
          <w:sz w:val="24"/>
          <w:szCs w:val="24"/>
        </w:rPr>
        <w:t xml:space="preserve">del Comité de Información, con copia </w:t>
      </w:r>
      <w:r w:rsidR="00136BFF" w:rsidRPr="00694B75">
        <w:rPr>
          <w:rFonts w:ascii="Arial" w:hAnsi="Arial" w:cs="Arial"/>
          <w:sz w:val="24"/>
          <w:szCs w:val="24"/>
        </w:rPr>
        <w:t xml:space="preserve">al titular, secretario o vocal </w:t>
      </w:r>
      <w:r w:rsidRPr="00694B75">
        <w:rPr>
          <w:rFonts w:ascii="Arial" w:hAnsi="Arial" w:cs="Arial"/>
          <w:sz w:val="24"/>
          <w:szCs w:val="24"/>
        </w:rPr>
        <w:t>de la Unidad de Información, o a la</w:t>
      </w:r>
      <w:r w:rsidR="00136BFF">
        <w:rPr>
          <w:rFonts w:ascii="Arial" w:hAnsi="Arial" w:cs="Arial"/>
          <w:sz w:val="24"/>
          <w:szCs w:val="24"/>
        </w:rPr>
        <w:t>s</w:t>
      </w:r>
      <w:r w:rsidRPr="00694B75">
        <w:rPr>
          <w:rFonts w:ascii="Arial" w:hAnsi="Arial" w:cs="Arial"/>
          <w:sz w:val="24"/>
          <w:szCs w:val="24"/>
        </w:rPr>
        <w:t xml:space="preserve"> persona</w:t>
      </w:r>
      <w:r w:rsidR="00136BFF">
        <w:rPr>
          <w:rFonts w:ascii="Arial" w:hAnsi="Arial" w:cs="Arial"/>
          <w:sz w:val="24"/>
          <w:szCs w:val="24"/>
        </w:rPr>
        <w:t>s</w:t>
      </w:r>
      <w:r w:rsidRPr="00694B75">
        <w:rPr>
          <w:rFonts w:ascii="Arial" w:hAnsi="Arial" w:cs="Arial"/>
          <w:sz w:val="24"/>
          <w:szCs w:val="24"/>
        </w:rPr>
        <w:t xml:space="preserve"> con </w:t>
      </w:r>
      <w:r w:rsidR="003E2F48" w:rsidRPr="00694B75">
        <w:rPr>
          <w:rFonts w:ascii="Arial" w:hAnsi="Arial" w:cs="Arial"/>
          <w:sz w:val="24"/>
          <w:szCs w:val="24"/>
        </w:rPr>
        <w:t>quien</w:t>
      </w:r>
      <w:r w:rsidR="00136BFF">
        <w:rPr>
          <w:rFonts w:ascii="Arial" w:hAnsi="Arial" w:cs="Arial"/>
          <w:sz w:val="24"/>
          <w:szCs w:val="24"/>
        </w:rPr>
        <w:t>es</w:t>
      </w:r>
      <w:r w:rsidRPr="00694B75">
        <w:rPr>
          <w:rFonts w:ascii="Arial" w:hAnsi="Arial" w:cs="Arial"/>
          <w:sz w:val="24"/>
          <w:szCs w:val="24"/>
        </w:rPr>
        <w:t xml:space="preserve"> se </w:t>
      </w:r>
      <w:r w:rsidR="003E2F48" w:rsidRPr="00694B75">
        <w:rPr>
          <w:rFonts w:ascii="Arial" w:hAnsi="Arial" w:cs="Arial"/>
          <w:sz w:val="24"/>
          <w:szCs w:val="24"/>
        </w:rPr>
        <w:t xml:space="preserve">haya </w:t>
      </w:r>
      <w:r w:rsidRPr="00694B75">
        <w:rPr>
          <w:rFonts w:ascii="Arial" w:hAnsi="Arial" w:cs="Arial"/>
          <w:sz w:val="24"/>
          <w:szCs w:val="24"/>
        </w:rPr>
        <w:t>ent</w:t>
      </w:r>
      <w:r w:rsidR="003E2F48" w:rsidRPr="00694B75">
        <w:rPr>
          <w:rFonts w:ascii="Arial" w:hAnsi="Arial" w:cs="Arial"/>
          <w:sz w:val="24"/>
          <w:szCs w:val="24"/>
        </w:rPr>
        <w:t>endido</w:t>
      </w:r>
      <w:r w:rsidRPr="00694B75">
        <w:rPr>
          <w:rFonts w:ascii="Arial" w:hAnsi="Arial" w:cs="Arial"/>
          <w:sz w:val="24"/>
          <w:szCs w:val="24"/>
        </w:rPr>
        <w:t xml:space="preserve"> la diligencia.</w:t>
      </w:r>
    </w:p>
    <w:p w:rsidR="00BA6458" w:rsidRPr="00694B75" w:rsidRDefault="00BA6458" w:rsidP="003E2F48">
      <w:pPr>
        <w:pStyle w:val="TituloCapitulo"/>
        <w:jc w:val="both"/>
        <w:rPr>
          <w:rFonts w:ascii="Arial" w:hAnsi="Arial" w:cs="Arial"/>
          <w:sz w:val="24"/>
          <w:szCs w:val="24"/>
        </w:rPr>
      </w:pPr>
    </w:p>
    <w:p w:rsidR="00BA6458" w:rsidRPr="00694B75" w:rsidRDefault="00BA6458" w:rsidP="00BA6458">
      <w:pPr>
        <w:pStyle w:val="TituloCapit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CAPÍTULO III</w:t>
      </w:r>
    </w:p>
    <w:p w:rsidR="005A77C8" w:rsidRPr="00694B75" w:rsidRDefault="00BA6458" w:rsidP="005A77C8">
      <w:pPr>
        <w:pStyle w:val="TituloCapit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DEL INFORME DE RESULTADOS</w:t>
      </w:r>
      <w:r w:rsidR="005A77C8" w:rsidRPr="00694B75">
        <w:rPr>
          <w:rFonts w:ascii="Arial" w:hAnsi="Arial" w:cs="Arial"/>
          <w:sz w:val="24"/>
          <w:szCs w:val="24"/>
        </w:rPr>
        <w:t xml:space="preserve">, </w:t>
      </w:r>
      <w:r w:rsidRPr="00694B75">
        <w:rPr>
          <w:rFonts w:ascii="Arial" w:hAnsi="Arial" w:cs="Arial"/>
          <w:sz w:val="24"/>
          <w:szCs w:val="24"/>
        </w:rPr>
        <w:t xml:space="preserve">DEL </w:t>
      </w:r>
      <w:r w:rsidR="005A77C8" w:rsidRPr="00694B75">
        <w:rPr>
          <w:rFonts w:ascii="Arial" w:hAnsi="Arial" w:cs="Arial"/>
          <w:sz w:val="24"/>
          <w:szCs w:val="24"/>
        </w:rPr>
        <w:t xml:space="preserve">DICTÁMEN </w:t>
      </w:r>
      <w:r w:rsidR="00E779C8" w:rsidRPr="00694B75">
        <w:rPr>
          <w:rFonts w:ascii="Arial" w:hAnsi="Arial" w:cs="Arial"/>
          <w:sz w:val="24"/>
          <w:szCs w:val="24"/>
        </w:rPr>
        <w:t>DE LA VISITA DE INSPECCIÓN</w:t>
      </w:r>
      <w:r w:rsidR="005A77C8" w:rsidRPr="00694B75">
        <w:rPr>
          <w:rFonts w:ascii="Arial" w:hAnsi="Arial" w:cs="Arial"/>
          <w:sz w:val="24"/>
          <w:szCs w:val="24"/>
        </w:rPr>
        <w:t>, DE LA RESOLUCIÓN DEL CONSEJO GENERAL Y</w:t>
      </w:r>
    </w:p>
    <w:p w:rsidR="00BA6458" w:rsidRPr="00694B75" w:rsidRDefault="005A77C8" w:rsidP="005A77C8">
      <w:pPr>
        <w:pStyle w:val="TituloCapit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DE SU NOTIFICACIÓN A LOS SUJETOS OBLIGADOS</w:t>
      </w:r>
    </w:p>
    <w:p w:rsidR="00BA6458" w:rsidRPr="00694B75" w:rsidRDefault="00BA6458" w:rsidP="00BA6458">
      <w:pPr>
        <w:pStyle w:val="TituloCapitulo"/>
        <w:jc w:val="both"/>
        <w:rPr>
          <w:rFonts w:ascii="Arial" w:hAnsi="Arial" w:cs="Arial"/>
          <w:sz w:val="24"/>
          <w:szCs w:val="24"/>
        </w:rPr>
      </w:pPr>
    </w:p>
    <w:p w:rsidR="00BA6458" w:rsidRDefault="00AB1584" w:rsidP="00BA6458">
      <w:pPr>
        <w:pStyle w:val="Artic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b/>
          <w:bCs/>
          <w:sz w:val="24"/>
          <w:szCs w:val="24"/>
        </w:rPr>
        <w:t>DÉCIMO</w:t>
      </w:r>
      <w:r w:rsidR="00BA6458" w:rsidRPr="00694B75">
        <w:rPr>
          <w:rFonts w:ascii="Arial" w:hAnsi="Arial" w:cs="Arial"/>
          <w:b/>
          <w:bCs/>
          <w:sz w:val="24"/>
          <w:szCs w:val="24"/>
        </w:rPr>
        <w:t xml:space="preserve">.- </w:t>
      </w:r>
      <w:r w:rsidR="00BA6458" w:rsidRPr="00694B75">
        <w:rPr>
          <w:rFonts w:ascii="Arial" w:hAnsi="Arial" w:cs="Arial"/>
          <w:sz w:val="24"/>
          <w:szCs w:val="24"/>
        </w:rPr>
        <w:t xml:space="preserve">La Dirección, dentro de los </w:t>
      </w:r>
      <w:r w:rsidR="00EE734B" w:rsidRPr="00694B75">
        <w:rPr>
          <w:rFonts w:ascii="Arial" w:hAnsi="Arial" w:cs="Arial"/>
          <w:sz w:val="24"/>
          <w:szCs w:val="24"/>
        </w:rPr>
        <w:t>diez</w:t>
      </w:r>
      <w:r w:rsidR="00BA6458" w:rsidRPr="00694B75">
        <w:rPr>
          <w:rFonts w:ascii="Arial" w:hAnsi="Arial" w:cs="Arial"/>
          <w:sz w:val="24"/>
          <w:szCs w:val="24"/>
        </w:rPr>
        <w:t xml:space="preserve"> días hábiles siguientes a la conclusión de la vista de inspección, notificará al titular </w:t>
      </w:r>
      <w:r w:rsidR="003E2F48" w:rsidRPr="00694B75">
        <w:rPr>
          <w:rFonts w:ascii="Arial" w:hAnsi="Arial" w:cs="Arial"/>
          <w:sz w:val="24"/>
          <w:szCs w:val="24"/>
        </w:rPr>
        <w:t>del Comité de Información del Sujeto Obligado visitado, con copia al titular de su</w:t>
      </w:r>
      <w:r w:rsidR="00BA6458" w:rsidRPr="00694B75">
        <w:rPr>
          <w:rFonts w:ascii="Arial" w:hAnsi="Arial" w:cs="Arial"/>
          <w:sz w:val="24"/>
          <w:szCs w:val="24"/>
        </w:rPr>
        <w:t xml:space="preserve"> Unidad de Información, el </w:t>
      </w:r>
      <w:r w:rsidR="00E779C8" w:rsidRPr="00694B75">
        <w:rPr>
          <w:rFonts w:ascii="Arial" w:hAnsi="Arial" w:cs="Arial"/>
          <w:sz w:val="24"/>
          <w:szCs w:val="24"/>
        </w:rPr>
        <w:t>informe de r</w:t>
      </w:r>
      <w:r w:rsidR="00BA6458" w:rsidRPr="00694B75">
        <w:rPr>
          <w:rFonts w:ascii="Arial" w:hAnsi="Arial" w:cs="Arial"/>
          <w:sz w:val="24"/>
          <w:szCs w:val="24"/>
        </w:rPr>
        <w:t>esultados correspondiente, mismo que contendrá, además de las actas circunstanciadas levantadas con motiv</w:t>
      </w:r>
      <w:r w:rsidR="003E2F48" w:rsidRPr="00694B75">
        <w:rPr>
          <w:rFonts w:ascii="Arial" w:hAnsi="Arial" w:cs="Arial"/>
          <w:sz w:val="24"/>
          <w:szCs w:val="24"/>
        </w:rPr>
        <w:t>o de la visita de inspección, la</w:t>
      </w:r>
      <w:r w:rsidR="00BA6458" w:rsidRPr="00694B75">
        <w:rPr>
          <w:rFonts w:ascii="Arial" w:hAnsi="Arial" w:cs="Arial"/>
          <w:sz w:val="24"/>
          <w:szCs w:val="24"/>
        </w:rPr>
        <w:t xml:space="preserve">s </w:t>
      </w:r>
      <w:r w:rsidR="003E2F48" w:rsidRPr="00694B75">
        <w:rPr>
          <w:rFonts w:ascii="Arial" w:hAnsi="Arial" w:cs="Arial"/>
          <w:sz w:val="24"/>
          <w:szCs w:val="24"/>
        </w:rPr>
        <w:t>observaciones</w:t>
      </w:r>
      <w:r w:rsidR="00BA6458" w:rsidRPr="00694B75">
        <w:rPr>
          <w:rFonts w:ascii="Arial" w:hAnsi="Arial" w:cs="Arial"/>
          <w:sz w:val="24"/>
          <w:szCs w:val="24"/>
        </w:rPr>
        <w:t xml:space="preserve"> y recomendaciones que, en su caso, sean procedentes para </w:t>
      </w:r>
      <w:r w:rsidR="003E2F48" w:rsidRPr="00694B75">
        <w:rPr>
          <w:rFonts w:ascii="Arial" w:hAnsi="Arial" w:cs="Arial"/>
          <w:sz w:val="24"/>
          <w:szCs w:val="24"/>
        </w:rPr>
        <w:t>solventar</w:t>
      </w:r>
      <w:r w:rsidR="00BA6458" w:rsidRPr="00694B75">
        <w:rPr>
          <w:rFonts w:ascii="Arial" w:hAnsi="Arial" w:cs="Arial"/>
          <w:sz w:val="24"/>
          <w:szCs w:val="24"/>
        </w:rPr>
        <w:t xml:space="preserve"> los hechos y omisiones detectados.</w:t>
      </w:r>
    </w:p>
    <w:p w:rsidR="00726EB7" w:rsidRDefault="00726EB7" w:rsidP="00BA6458">
      <w:pPr>
        <w:pStyle w:val="Articulo"/>
        <w:rPr>
          <w:rFonts w:ascii="Arial" w:hAnsi="Arial" w:cs="Arial"/>
          <w:sz w:val="24"/>
          <w:szCs w:val="24"/>
        </w:rPr>
      </w:pPr>
    </w:p>
    <w:p w:rsidR="00726EB7" w:rsidRPr="00694B75" w:rsidRDefault="00726EB7" w:rsidP="00BA6458">
      <w:pPr>
        <w:pStyle w:val="Articu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aquellos casos en que el informe de resultados no consigne observación alguna que solventar, </w:t>
      </w:r>
      <w:r w:rsidR="007D51E7">
        <w:rPr>
          <w:rFonts w:ascii="Arial" w:hAnsi="Arial" w:cs="Arial"/>
          <w:sz w:val="24"/>
          <w:szCs w:val="24"/>
        </w:rPr>
        <w:t xml:space="preserve">la Dirección lo notificará al Sujeto Obligado y elaborará, dentro de los cinco días hábiles posteriores, un proyecto de dictamen para </w:t>
      </w:r>
      <w:r w:rsidR="00891A23">
        <w:rPr>
          <w:rFonts w:ascii="Arial" w:hAnsi="Arial" w:cs="Arial"/>
          <w:sz w:val="24"/>
          <w:szCs w:val="24"/>
        </w:rPr>
        <w:t>presentarlo</w:t>
      </w:r>
      <w:r w:rsidR="007D51E7">
        <w:rPr>
          <w:rFonts w:ascii="Arial" w:hAnsi="Arial" w:cs="Arial"/>
          <w:sz w:val="24"/>
          <w:szCs w:val="24"/>
        </w:rPr>
        <w:t xml:space="preserve"> a discusión y aprobación del Consejo General.</w:t>
      </w:r>
    </w:p>
    <w:p w:rsidR="00BA6458" w:rsidRPr="00694B75" w:rsidRDefault="00BA6458" w:rsidP="00BA6458">
      <w:pPr>
        <w:pStyle w:val="Articulo"/>
        <w:rPr>
          <w:rFonts w:ascii="Arial" w:hAnsi="Arial" w:cs="Arial"/>
          <w:sz w:val="24"/>
          <w:szCs w:val="24"/>
        </w:rPr>
      </w:pPr>
    </w:p>
    <w:p w:rsidR="00FD5DB6" w:rsidRPr="00694B75" w:rsidRDefault="00FA6B18" w:rsidP="00BA6458">
      <w:pPr>
        <w:pStyle w:val="TextoSangrado"/>
        <w:ind w:firstLine="0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b/>
          <w:bCs/>
          <w:sz w:val="24"/>
          <w:szCs w:val="24"/>
        </w:rPr>
        <w:t xml:space="preserve">DÉCIMO PRIMERO.- </w:t>
      </w:r>
      <w:r w:rsidRPr="00694B75">
        <w:rPr>
          <w:rFonts w:ascii="Arial" w:hAnsi="Arial" w:cs="Arial"/>
          <w:sz w:val="24"/>
          <w:szCs w:val="24"/>
        </w:rPr>
        <w:t>El Sujeto Obligado dispondrá</w:t>
      </w:r>
      <w:r w:rsidR="00BA6458" w:rsidRPr="00694B75">
        <w:rPr>
          <w:rFonts w:ascii="Arial" w:hAnsi="Arial" w:cs="Arial"/>
          <w:sz w:val="24"/>
          <w:szCs w:val="24"/>
        </w:rPr>
        <w:t xml:space="preserve"> de </w:t>
      </w:r>
      <w:r w:rsidR="00FD5DB6" w:rsidRPr="00694B75">
        <w:rPr>
          <w:rFonts w:ascii="Arial" w:hAnsi="Arial" w:cs="Arial"/>
          <w:sz w:val="24"/>
          <w:szCs w:val="24"/>
        </w:rPr>
        <w:t>cinco</w:t>
      </w:r>
      <w:r w:rsidR="00BA6458" w:rsidRPr="00694B75">
        <w:rPr>
          <w:rFonts w:ascii="Arial" w:hAnsi="Arial" w:cs="Arial"/>
          <w:sz w:val="24"/>
          <w:szCs w:val="24"/>
        </w:rPr>
        <w:t xml:space="preserve"> días hábiles pos</w:t>
      </w:r>
      <w:r w:rsidR="00E779C8" w:rsidRPr="00694B75">
        <w:rPr>
          <w:rFonts w:ascii="Arial" w:hAnsi="Arial" w:cs="Arial"/>
          <w:sz w:val="24"/>
          <w:szCs w:val="24"/>
        </w:rPr>
        <w:t>teriores a la notificación del i</w:t>
      </w:r>
      <w:r w:rsidR="00BA6458" w:rsidRPr="00694B75">
        <w:rPr>
          <w:rFonts w:ascii="Arial" w:hAnsi="Arial" w:cs="Arial"/>
          <w:sz w:val="24"/>
          <w:szCs w:val="24"/>
        </w:rPr>
        <w:t xml:space="preserve">nforme de </w:t>
      </w:r>
      <w:r w:rsidR="00E779C8" w:rsidRPr="00694B75">
        <w:rPr>
          <w:rFonts w:ascii="Arial" w:hAnsi="Arial" w:cs="Arial"/>
          <w:sz w:val="24"/>
          <w:szCs w:val="24"/>
        </w:rPr>
        <w:t>r</w:t>
      </w:r>
      <w:r w:rsidR="00BA6458" w:rsidRPr="00694B75">
        <w:rPr>
          <w:rFonts w:ascii="Arial" w:hAnsi="Arial" w:cs="Arial"/>
          <w:sz w:val="24"/>
          <w:szCs w:val="24"/>
        </w:rPr>
        <w:t xml:space="preserve">esultados para </w:t>
      </w:r>
      <w:r w:rsidR="00BC11F3" w:rsidRPr="00694B75">
        <w:rPr>
          <w:rFonts w:ascii="Arial" w:hAnsi="Arial" w:cs="Arial"/>
          <w:sz w:val="24"/>
          <w:szCs w:val="24"/>
        </w:rPr>
        <w:t>solicitar</w:t>
      </w:r>
      <w:r w:rsidRPr="00694B75">
        <w:rPr>
          <w:rFonts w:ascii="Arial" w:hAnsi="Arial" w:cs="Arial"/>
          <w:sz w:val="24"/>
          <w:szCs w:val="24"/>
        </w:rPr>
        <w:t xml:space="preserve"> al Instituto, por conducto de la Dirección,</w:t>
      </w:r>
      <w:r w:rsidR="00BA6458" w:rsidRPr="00694B75">
        <w:rPr>
          <w:rFonts w:ascii="Arial" w:hAnsi="Arial" w:cs="Arial"/>
          <w:sz w:val="24"/>
          <w:szCs w:val="24"/>
        </w:rPr>
        <w:t xml:space="preserve"> </w:t>
      </w:r>
      <w:r w:rsidR="00BC11F3" w:rsidRPr="00694B75">
        <w:rPr>
          <w:rFonts w:ascii="Arial" w:hAnsi="Arial" w:cs="Arial"/>
          <w:sz w:val="24"/>
          <w:szCs w:val="24"/>
        </w:rPr>
        <w:t>la</w:t>
      </w:r>
      <w:r w:rsidRPr="00694B75">
        <w:rPr>
          <w:rFonts w:ascii="Arial" w:hAnsi="Arial" w:cs="Arial"/>
          <w:sz w:val="24"/>
          <w:szCs w:val="24"/>
        </w:rPr>
        <w:t xml:space="preserve"> aclaración del citado Informe</w:t>
      </w:r>
      <w:r w:rsidR="00BC11F3" w:rsidRPr="00694B75">
        <w:rPr>
          <w:rFonts w:ascii="Arial" w:hAnsi="Arial" w:cs="Arial"/>
          <w:sz w:val="24"/>
          <w:szCs w:val="24"/>
        </w:rPr>
        <w:t>, en caso de tener dudas respecto al alcance de las observaciones o la forma para solventarlas</w:t>
      </w:r>
      <w:r w:rsidR="00FD5DB6" w:rsidRPr="00694B75">
        <w:rPr>
          <w:rFonts w:ascii="Arial" w:hAnsi="Arial" w:cs="Arial"/>
          <w:sz w:val="24"/>
          <w:szCs w:val="24"/>
        </w:rPr>
        <w:t>.</w:t>
      </w:r>
    </w:p>
    <w:p w:rsidR="00FD5DB6" w:rsidRPr="00694B75" w:rsidRDefault="00FD5DB6" w:rsidP="00BA6458">
      <w:pPr>
        <w:pStyle w:val="TextoSangrado"/>
        <w:ind w:firstLine="0"/>
        <w:rPr>
          <w:rFonts w:ascii="Arial" w:hAnsi="Arial" w:cs="Arial"/>
          <w:sz w:val="24"/>
          <w:szCs w:val="24"/>
        </w:rPr>
      </w:pPr>
    </w:p>
    <w:p w:rsidR="00BA6458" w:rsidRPr="00694B75" w:rsidRDefault="00FD5DB6" w:rsidP="00BA6458">
      <w:pPr>
        <w:pStyle w:val="TextoSangrado"/>
        <w:ind w:firstLine="0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b/>
          <w:bCs/>
          <w:sz w:val="24"/>
          <w:szCs w:val="24"/>
        </w:rPr>
        <w:t>DÉCIMO SEGUNDO.-</w:t>
      </w:r>
      <w:r w:rsidRPr="00694B75">
        <w:rPr>
          <w:rFonts w:ascii="Arial" w:hAnsi="Arial" w:cs="Arial"/>
          <w:bCs/>
          <w:sz w:val="24"/>
          <w:szCs w:val="24"/>
        </w:rPr>
        <w:t xml:space="preserve"> </w:t>
      </w:r>
      <w:r w:rsidR="00BC11F3" w:rsidRPr="00694B75">
        <w:rPr>
          <w:rFonts w:ascii="Arial" w:hAnsi="Arial" w:cs="Arial"/>
          <w:bCs/>
          <w:sz w:val="24"/>
          <w:szCs w:val="24"/>
        </w:rPr>
        <w:t>E</w:t>
      </w:r>
      <w:r w:rsidRPr="00694B75">
        <w:rPr>
          <w:rFonts w:ascii="Arial" w:hAnsi="Arial" w:cs="Arial"/>
          <w:sz w:val="24"/>
          <w:szCs w:val="24"/>
        </w:rPr>
        <w:t>n caso</w:t>
      </w:r>
      <w:r w:rsidR="00BC11F3" w:rsidRPr="00694B75">
        <w:rPr>
          <w:rFonts w:ascii="Arial" w:hAnsi="Arial" w:cs="Arial"/>
          <w:sz w:val="24"/>
          <w:szCs w:val="24"/>
        </w:rPr>
        <w:t xml:space="preserve"> de no requerir aclaración o una vez efectuada ésta, el Sujeto Obligado contará con</w:t>
      </w:r>
      <w:r w:rsidR="00FA6B18" w:rsidRPr="00694B75">
        <w:rPr>
          <w:rFonts w:ascii="Arial" w:hAnsi="Arial" w:cs="Arial"/>
          <w:sz w:val="24"/>
          <w:szCs w:val="24"/>
        </w:rPr>
        <w:t xml:space="preserve"> </w:t>
      </w:r>
      <w:r w:rsidR="00EE734B" w:rsidRPr="00694B75">
        <w:rPr>
          <w:rFonts w:ascii="Arial" w:hAnsi="Arial" w:cs="Arial"/>
          <w:sz w:val="24"/>
          <w:szCs w:val="24"/>
        </w:rPr>
        <w:t>diez</w:t>
      </w:r>
      <w:r w:rsidRPr="00694B75">
        <w:rPr>
          <w:rFonts w:ascii="Arial" w:hAnsi="Arial" w:cs="Arial"/>
          <w:sz w:val="24"/>
          <w:szCs w:val="24"/>
        </w:rPr>
        <w:t xml:space="preserve"> días hábiles </w:t>
      </w:r>
      <w:r w:rsidR="00BC11F3" w:rsidRPr="00694B75">
        <w:rPr>
          <w:rFonts w:ascii="Arial" w:hAnsi="Arial" w:cs="Arial"/>
          <w:sz w:val="24"/>
          <w:szCs w:val="24"/>
        </w:rPr>
        <w:t>para remitir al Instituto, por conducto de la Dirección, un comunicado con los anexos pertinentes mediante los cuales solvente</w:t>
      </w:r>
      <w:r w:rsidR="00BA6458" w:rsidRPr="00694B75">
        <w:rPr>
          <w:rFonts w:ascii="Arial" w:hAnsi="Arial" w:cs="Arial"/>
          <w:sz w:val="24"/>
          <w:szCs w:val="24"/>
        </w:rPr>
        <w:t xml:space="preserve"> los hechos y omisiones </w:t>
      </w:r>
      <w:r w:rsidR="00FA6B18" w:rsidRPr="00694B75">
        <w:rPr>
          <w:rFonts w:ascii="Arial" w:hAnsi="Arial" w:cs="Arial"/>
          <w:sz w:val="24"/>
          <w:szCs w:val="24"/>
        </w:rPr>
        <w:t>notificados</w:t>
      </w:r>
      <w:r w:rsidR="00BA6458" w:rsidRPr="00694B75">
        <w:rPr>
          <w:rFonts w:ascii="Arial" w:hAnsi="Arial" w:cs="Arial"/>
          <w:sz w:val="24"/>
          <w:szCs w:val="24"/>
        </w:rPr>
        <w:t>.</w:t>
      </w:r>
    </w:p>
    <w:p w:rsidR="00BA6458" w:rsidRPr="00694B75" w:rsidRDefault="00BA6458" w:rsidP="00BA6458">
      <w:pPr>
        <w:pStyle w:val="TextoSangrado"/>
        <w:ind w:firstLine="0"/>
        <w:rPr>
          <w:rFonts w:ascii="Arial" w:hAnsi="Arial" w:cs="Arial"/>
          <w:sz w:val="24"/>
          <w:szCs w:val="24"/>
        </w:rPr>
      </w:pPr>
    </w:p>
    <w:p w:rsidR="005A77C8" w:rsidRPr="00694B75" w:rsidRDefault="00BC11F3" w:rsidP="00BA6458">
      <w:pPr>
        <w:pStyle w:val="Artic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b/>
          <w:bCs/>
          <w:sz w:val="24"/>
          <w:szCs w:val="24"/>
        </w:rPr>
        <w:t>DÉCIMO TERCERO.-</w:t>
      </w:r>
      <w:r w:rsidRPr="00694B75">
        <w:rPr>
          <w:rFonts w:ascii="Arial" w:hAnsi="Arial" w:cs="Arial"/>
          <w:bCs/>
          <w:sz w:val="24"/>
          <w:szCs w:val="24"/>
        </w:rPr>
        <w:t xml:space="preserve"> </w:t>
      </w:r>
      <w:r w:rsidR="00BA6458" w:rsidRPr="00694B75">
        <w:rPr>
          <w:rFonts w:ascii="Arial" w:hAnsi="Arial" w:cs="Arial"/>
          <w:sz w:val="24"/>
          <w:szCs w:val="24"/>
        </w:rPr>
        <w:t xml:space="preserve">Una vez </w:t>
      </w:r>
      <w:r w:rsidR="00FA6B18" w:rsidRPr="00694B75">
        <w:rPr>
          <w:rFonts w:ascii="Arial" w:hAnsi="Arial" w:cs="Arial"/>
          <w:sz w:val="24"/>
          <w:szCs w:val="24"/>
        </w:rPr>
        <w:t xml:space="preserve">recibido el comunicado para solventar las observaciones, o bien, </w:t>
      </w:r>
      <w:r w:rsidR="00BA6458" w:rsidRPr="00694B75">
        <w:rPr>
          <w:rFonts w:ascii="Arial" w:hAnsi="Arial" w:cs="Arial"/>
          <w:sz w:val="24"/>
          <w:szCs w:val="24"/>
        </w:rPr>
        <w:t>transc</w:t>
      </w:r>
      <w:r w:rsidR="00FA6B18" w:rsidRPr="00694B75">
        <w:rPr>
          <w:rFonts w:ascii="Arial" w:hAnsi="Arial" w:cs="Arial"/>
          <w:sz w:val="24"/>
          <w:szCs w:val="24"/>
        </w:rPr>
        <w:t>urrido el plazo a que alude el L</w:t>
      </w:r>
      <w:r w:rsidR="00BA6458" w:rsidRPr="00694B75">
        <w:rPr>
          <w:rFonts w:ascii="Arial" w:hAnsi="Arial" w:cs="Arial"/>
          <w:sz w:val="24"/>
          <w:szCs w:val="24"/>
        </w:rPr>
        <w:t xml:space="preserve">ineamiento anterior sin que </w:t>
      </w:r>
      <w:r w:rsidR="00FA6B18" w:rsidRPr="00694B75">
        <w:rPr>
          <w:rFonts w:ascii="Arial" w:hAnsi="Arial" w:cs="Arial"/>
          <w:sz w:val="24"/>
          <w:szCs w:val="24"/>
        </w:rPr>
        <w:t xml:space="preserve">se reciba comunicado alguno, </w:t>
      </w:r>
      <w:r w:rsidR="00BA6458" w:rsidRPr="00694B75">
        <w:rPr>
          <w:rFonts w:ascii="Arial" w:hAnsi="Arial" w:cs="Arial"/>
          <w:sz w:val="24"/>
          <w:szCs w:val="24"/>
        </w:rPr>
        <w:t>la Dirección, dentro de los c</w:t>
      </w:r>
      <w:r w:rsidR="00FA6B18" w:rsidRPr="00694B75">
        <w:rPr>
          <w:rFonts w:ascii="Arial" w:hAnsi="Arial" w:cs="Arial"/>
          <w:sz w:val="24"/>
          <w:szCs w:val="24"/>
        </w:rPr>
        <w:t>inco días hábiles posteriores</w:t>
      </w:r>
      <w:r w:rsidR="00891A23">
        <w:rPr>
          <w:rFonts w:ascii="Arial" w:hAnsi="Arial" w:cs="Arial"/>
          <w:sz w:val="24"/>
          <w:szCs w:val="24"/>
        </w:rPr>
        <w:t>,</w:t>
      </w:r>
      <w:r w:rsidR="00FA6B18" w:rsidRPr="00694B75">
        <w:rPr>
          <w:rFonts w:ascii="Arial" w:hAnsi="Arial" w:cs="Arial"/>
          <w:sz w:val="24"/>
          <w:szCs w:val="24"/>
        </w:rPr>
        <w:t xml:space="preserve"> presentará </w:t>
      </w:r>
      <w:r w:rsidR="005A77C8" w:rsidRPr="00694B75">
        <w:rPr>
          <w:rFonts w:ascii="Arial" w:hAnsi="Arial" w:cs="Arial"/>
          <w:sz w:val="24"/>
          <w:szCs w:val="24"/>
        </w:rPr>
        <w:t xml:space="preserve">un proyecto de dictamen </w:t>
      </w:r>
      <w:r w:rsidR="00E779C8" w:rsidRPr="00694B75">
        <w:rPr>
          <w:rFonts w:ascii="Arial" w:hAnsi="Arial" w:cs="Arial"/>
          <w:sz w:val="24"/>
          <w:szCs w:val="24"/>
        </w:rPr>
        <w:t>de la visita de inspección</w:t>
      </w:r>
      <w:r w:rsidR="00891A23" w:rsidRPr="00891A23">
        <w:rPr>
          <w:rFonts w:ascii="Arial" w:hAnsi="Arial" w:cs="Arial"/>
          <w:sz w:val="24"/>
          <w:szCs w:val="24"/>
        </w:rPr>
        <w:t xml:space="preserve"> </w:t>
      </w:r>
      <w:r w:rsidR="00891A23" w:rsidRPr="00694B75">
        <w:rPr>
          <w:rFonts w:ascii="Arial" w:hAnsi="Arial" w:cs="Arial"/>
          <w:sz w:val="24"/>
          <w:szCs w:val="24"/>
        </w:rPr>
        <w:t>al Consejo General</w:t>
      </w:r>
      <w:r w:rsidR="00891A23">
        <w:rPr>
          <w:rFonts w:ascii="Arial" w:hAnsi="Arial" w:cs="Arial"/>
          <w:sz w:val="24"/>
          <w:szCs w:val="24"/>
        </w:rPr>
        <w:t xml:space="preserve"> del Instituto</w:t>
      </w:r>
      <w:r w:rsidR="00BA6458" w:rsidRPr="00694B75">
        <w:rPr>
          <w:rFonts w:ascii="Arial" w:hAnsi="Arial" w:cs="Arial"/>
          <w:sz w:val="24"/>
          <w:szCs w:val="24"/>
        </w:rPr>
        <w:t xml:space="preserve">, </w:t>
      </w:r>
      <w:r w:rsidR="005A77C8" w:rsidRPr="00694B75">
        <w:rPr>
          <w:rFonts w:ascii="Arial" w:hAnsi="Arial" w:cs="Arial"/>
          <w:sz w:val="24"/>
          <w:szCs w:val="24"/>
        </w:rPr>
        <w:t>a efecto de que se revise y</w:t>
      </w:r>
      <w:r w:rsidR="007D51E7">
        <w:rPr>
          <w:rFonts w:ascii="Arial" w:hAnsi="Arial" w:cs="Arial"/>
          <w:sz w:val="24"/>
          <w:szCs w:val="24"/>
        </w:rPr>
        <w:t xml:space="preserve"> </w:t>
      </w:r>
      <w:r w:rsidR="00EE734B" w:rsidRPr="00694B75">
        <w:rPr>
          <w:rFonts w:ascii="Arial" w:hAnsi="Arial" w:cs="Arial"/>
          <w:sz w:val="24"/>
          <w:szCs w:val="24"/>
        </w:rPr>
        <w:t>se apruebe</w:t>
      </w:r>
      <w:r w:rsidR="005A77C8" w:rsidRPr="00694B75">
        <w:rPr>
          <w:rFonts w:ascii="Arial" w:hAnsi="Arial" w:cs="Arial"/>
          <w:sz w:val="24"/>
          <w:szCs w:val="24"/>
        </w:rPr>
        <w:t>.</w:t>
      </w:r>
    </w:p>
    <w:p w:rsidR="00891A23" w:rsidRDefault="00891A23" w:rsidP="00BA6458">
      <w:pPr>
        <w:pStyle w:val="Articulo"/>
        <w:rPr>
          <w:rFonts w:ascii="Arial" w:hAnsi="Arial" w:cs="Arial"/>
          <w:sz w:val="24"/>
          <w:szCs w:val="24"/>
        </w:rPr>
      </w:pPr>
    </w:p>
    <w:p w:rsidR="00780D4B" w:rsidRDefault="00891A23" w:rsidP="00BA6458">
      <w:pPr>
        <w:pStyle w:val="Artic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b/>
          <w:bCs/>
          <w:sz w:val="24"/>
          <w:szCs w:val="24"/>
        </w:rPr>
        <w:t>DÉCIMO CUARTO.-</w:t>
      </w:r>
      <w:r w:rsidRPr="00694B7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presentación de todos los proyectos de dictamen se hará </w:t>
      </w:r>
      <w:r w:rsidRPr="00694B75">
        <w:rPr>
          <w:rFonts w:ascii="Arial" w:hAnsi="Arial" w:cs="Arial"/>
          <w:sz w:val="24"/>
          <w:szCs w:val="24"/>
        </w:rPr>
        <w:t>por conducto del Consejero(a) Presidente(a),</w:t>
      </w:r>
      <w:r>
        <w:rPr>
          <w:rFonts w:ascii="Arial" w:hAnsi="Arial" w:cs="Arial"/>
          <w:sz w:val="24"/>
          <w:szCs w:val="24"/>
        </w:rPr>
        <w:t xml:space="preserve"> quién a su vez contará con cinco </w:t>
      </w:r>
      <w:r>
        <w:rPr>
          <w:rFonts w:ascii="Arial" w:hAnsi="Arial" w:cs="Arial"/>
          <w:sz w:val="24"/>
          <w:szCs w:val="24"/>
        </w:rPr>
        <w:lastRenderedPageBreak/>
        <w:t xml:space="preserve">días hábiles para correr traslado de dichos documentos a los integrantes del Consejo </w:t>
      </w:r>
      <w:r w:rsidR="00780D4B">
        <w:rPr>
          <w:rFonts w:ascii="Arial" w:hAnsi="Arial" w:cs="Arial"/>
          <w:sz w:val="24"/>
          <w:szCs w:val="24"/>
        </w:rPr>
        <w:t>General.</w:t>
      </w:r>
    </w:p>
    <w:p w:rsidR="00780D4B" w:rsidRDefault="00780D4B" w:rsidP="00BA6458">
      <w:pPr>
        <w:pStyle w:val="Articulo"/>
        <w:rPr>
          <w:rFonts w:ascii="Arial" w:hAnsi="Arial" w:cs="Arial"/>
          <w:sz w:val="24"/>
          <w:szCs w:val="24"/>
        </w:rPr>
      </w:pPr>
    </w:p>
    <w:p w:rsidR="00891A23" w:rsidRDefault="00780D4B" w:rsidP="00BA6458">
      <w:pPr>
        <w:pStyle w:val="Articu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discusión y aprobación de los proyectos de dictamen deberá realizarse </w:t>
      </w:r>
      <w:r w:rsidRPr="00694B75">
        <w:rPr>
          <w:rFonts w:ascii="Arial" w:hAnsi="Arial" w:cs="Arial"/>
          <w:sz w:val="24"/>
          <w:szCs w:val="24"/>
        </w:rPr>
        <w:t>en Sesión celebrada dentro de los siguientes treinta días hábiles</w:t>
      </w:r>
      <w:r>
        <w:rPr>
          <w:rFonts w:ascii="Arial" w:hAnsi="Arial" w:cs="Arial"/>
          <w:sz w:val="24"/>
          <w:szCs w:val="24"/>
        </w:rPr>
        <w:t>, a aquél en que sea presentado por la Dirección.</w:t>
      </w:r>
    </w:p>
    <w:p w:rsidR="00780D4B" w:rsidRPr="00694B75" w:rsidRDefault="00780D4B" w:rsidP="00BA6458">
      <w:pPr>
        <w:pStyle w:val="Articulo"/>
        <w:rPr>
          <w:rFonts w:ascii="Arial" w:hAnsi="Arial" w:cs="Arial"/>
          <w:sz w:val="24"/>
          <w:szCs w:val="24"/>
        </w:rPr>
      </w:pPr>
    </w:p>
    <w:p w:rsidR="0067789D" w:rsidRPr="00694B75" w:rsidRDefault="00891A23" w:rsidP="0067789D">
      <w:pPr>
        <w:pStyle w:val="Articulo"/>
        <w:rPr>
          <w:rFonts w:ascii="Arial" w:hAnsi="Arial" w:cs="Arial"/>
          <w:bCs/>
          <w:sz w:val="24"/>
          <w:szCs w:val="24"/>
        </w:rPr>
      </w:pPr>
      <w:r w:rsidRPr="00694B75">
        <w:rPr>
          <w:rFonts w:ascii="Arial" w:hAnsi="Arial" w:cs="Arial"/>
          <w:b/>
          <w:bCs/>
          <w:sz w:val="24"/>
          <w:szCs w:val="24"/>
        </w:rPr>
        <w:t>DÉCIMO QUINTO.-</w:t>
      </w:r>
      <w:r w:rsidRPr="00694B7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Los</w:t>
      </w:r>
      <w:r w:rsidR="0067789D" w:rsidRPr="00694B75">
        <w:rPr>
          <w:rFonts w:ascii="Arial" w:hAnsi="Arial" w:cs="Arial"/>
          <w:bCs/>
          <w:sz w:val="24"/>
          <w:szCs w:val="24"/>
        </w:rPr>
        <w:t xml:space="preserve"> proyecto</w:t>
      </w:r>
      <w:r>
        <w:rPr>
          <w:rFonts w:ascii="Arial" w:hAnsi="Arial" w:cs="Arial"/>
          <w:bCs/>
          <w:sz w:val="24"/>
          <w:szCs w:val="24"/>
        </w:rPr>
        <w:t>s</w:t>
      </w:r>
      <w:r w:rsidR="0067789D" w:rsidRPr="00694B75">
        <w:rPr>
          <w:rFonts w:ascii="Arial" w:hAnsi="Arial" w:cs="Arial"/>
          <w:bCs/>
          <w:sz w:val="24"/>
          <w:szCs w:val="24"/>
        </w:rPr>
        <w:t xml:space="preserve"> de dictamen contemplar</w:t>
      </w:r>
      <w:r>
        <w:rPr>
          <w:rFonts w:ascii="Arial" w:hAnsi="Arial" w:cs="Arial"/>
          <w:bCs/>
          <w:sz w:val="24"/>
          <w:szCs w:val="24"/>
        </w:rPr>
        <w:t>án alguna de las siguientes</w:t>
      </w:r>
      <w:r w:rsidR="0067789D" w:rsidRPr="00694B7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cuatro</w:t>
      </w:r>
      <w:r w:rsidR="0067789D" w:rsidRPr="00694B75">
        <w:rPr>
          <w:rFonts w:ascii="Arial" w:hAnsi="Arial" w:cs="Arial"/>
          <w:bCs/>
          <w:sz w:val="24"/>
          <w:szCs w:val="24"/>
        </w:rPr>
        <w:t xml:space="preserve"> hipótesis:</w:t>
      </w:r>
    </w:p>
    <w:p w:rsidR="00891A23" w:rsidRPr="00694B75" w:rsidRDefault="00891A23" w:rsidP="00891A23">
      <w:pPr>
        <w:pStyle w:val="Articulo"/>
        <w:numPr>
          <w:ilvl w:val="0"/>
          <w:numId w:val="13"/>
        </w:numPr>
        <w:tabs>
          <w:tab w:val="clear" w:pos="567"/>
          <w:tab w:val="clear" w:pos="850"/>
          <w:tab w:val="left" w:pos="709"/>
          <w:tab w:val="left" w:pos="851"/>
        </w:tabs>
        <w:ind w:left="709" w:hanging="283"/>
        <w:rPr>
          <w:rFonts w:ascii="Arial" w:hAnsi="Arial" w:cs="Arial"/>
          <w:bCs/>
          <w:sz w:val="24"/>
          <w:szCs w:val="24"/>
          <w:lang w:val="es-MX"/>
        </w:rPr>
      </w:pPr>
      <w:r w:rsidRPr="00694B75">
        <w:rPr>
          <w:rFonts w:ascii="Arial" w:hAnsi="Arial" w:cs="Arial"/>
          <w:bCs/>
          <w:sz w:val="24"/>
          <w:szCs w:val="24"/>
          <w:lang w:val="es-MX"/>
        </w:rPr>
        <w:t xml:space="preserve">El </w:t>
      </w:r>
      <w:r>
        <w:rPr>
          <w:rFonts w:ascii="Arial" w:hAnsi="Arial" w:cs="Arial"/>
          <w:bCs/>
          <w:sz w:val="24"/>
          <w:szCs w:val="24"/>
          <w:lang w:val="es-MX"/>
        </w:rPr>
        <w:t xml:space="preserve">informe de resultados notificado al </w:t>
      </w:r>
      <w:r w:rsidRPr="00694B75">
        <w:rPr>
          <w:rFonts w:ascii="Arial" w:hAnsi="Arial" w:cs="Arial"/>
          <w:bCs/>
          <w:sz w:val="24"/>
          <w:szCs w:val="24"/>
          <w:lang w:val="es-MX"/>
        </w:rPr>
        <w:t xml:space="preserve">Sujeto Obligado </w:t>
      </w:r>
      <w:r>
        <w:rPr>
          <w:rFonts w:ascii="Arial" w:hAnsi="Arial" w:cs="Arial"/>
          <w:bCs/>
          <w:sz w:val="24"/>
          <w:szCs w:val="24"/>
          <w:lang w:val="es-MX"/>
        </w:rPr>
        <w:t xml:space="preserve">no consignaba </w:t>
      </w:r>
      <w:r w:rsidRPr="00694B75">
        <w:rPr>
          <w:rFonts w:ascii="Arial" w:hAnsi="Arial" w:cs="Arial"/>
          <w:bCs/>
          <w:sz w:val="24"/>
          <w:szCs w:val="24"/>
          <w:lang w:val="es-MX"/>
        </w:rPr>
        <w:t>observaciones</w:t>
      </w:r>
      <w:r>
        <w:rPr>
          <w:rFonts w:ascii="Arial" w:hAnsi="Arial" w:cs="Arial"/>
          <w:bCs/>
          <w:sz w:val="24"/>
          <w:szCs w:val="24"/>
          <w:lang w:val="es-MX"/>
        </w:rPr>
        <w:t xml:space="preserve"> que solventar</w:t>
      </w:r>
      <w:r w:rsidRPr="00694B75">
        <w:rPr>
          <w:rFonts w:ascii="Arial" w:hAnsi="Arial" w:cs="Arial"/>
          <w:bCs/>
          <w:sz w:val="24"/>
          <w:szCs w:val="24"/>
          <w:lang w:val="es-MX"/>
        </w:rPr>
        <w:t>.</w:t>
      </w:r>
    </w:p>
    <w:p w:rsidR="0067789D" w:rsidRPr="00694B75" w:rsidRDefault="0067789D" w:rsidP="00AC6DD2">
      <w:pPr>
        <w:pStyle w:val="Articulo"/>
        <w:numPr>
          <w:ilvl w:val="0"/>
          <w:numId w:val="13"/>
        </w:numPr>
        <w:tabs>
          <w:tab w:val="clear" w:pos="567"/>
          <w:tab w:val="clear" w:pos="850"/>
          <w:tab w:val="left" w:pos="709"/>
          <w:tab w:val="left" w:pos="851"/>
        </w:tabs>
        <w:ind w:left="709" w:hanging="283"/>
        <w:rPr>
          <w:rFonts w:ascii="Arial" w:hAnsi="Arial" w:cs="Arial"/>
          <w:bCs/>
          <w:sz w:val="24"/>
          <w:szCs w:val="24"/>
          <w:lang w:val="es-MX"/>
        </w:rPr>
      </w:pPr>
      <w:r w:rsidRPr="00694B75">
        <w:rPr>
          <w:rFonts w:ascii="Arial" w:hAnsi="Arial" w:cs="Arial"/>
          <w:bCs/>
          <w:sz w:val="24"/>
          <w:szCs w:val="24"/>
          <w:lang w:val="es-MX"/>
        </w:rPr>
        <w:t xml:space="preserve">El Sujeto Obligado respondió </w:t>
      </w:r>
      <w:r w:rsidR="00891A23">
        <w:rPr>
          <w:rFonts w:ascii="Arial" w:hAnsi="Arial" w:cs="Arial"/>
          <w:bCs/>
          <w:sz w:val="24"/>
          <w:szCs w:val="24"/>
          <w:lang w:val="es-MX"/>
        </w:rPr>
        <w:t xml:space="preserve">al informe de resultados </w:t>
      </w:r>
      <w:r w:rsidRPr="00694B75">
        <w:rPr>
          <w:rFonts w:ascii="Arial" w:hAnsi="Arial" w:cs="Arial"/>
          <w:bCs/>
          <w:sz w:val="24"/>
          <w:szCs w:val="24"/>
          <w:lang w:val="es-MX"/>
        </w:rPr>
        <w:t xml:space="preserve">y solventó </w:t>
      </w:r>
      <w:r w:rsidR="00891A23">
        <w:rPr>
          <w:rFonts w:ascii="Arial" w:hAnsi="Arial" w:cs="Arial"/>
          <w:bCs/>
          <w:sz w:val="24"/>
          <w:szCs w:val="24"/>
          <w:lang w:val="es-MX"/>
        </w:rPr>
        <w:t xml:space="preserve">las </w:t>
      </w:r>
      <w:r w:rsidRPr="00694B75">
        <w:rPr>
          <w:rFonts w:ascii="Arial" w:hAnsi="Arial" w:cs="Arial"/>
          <w:bCs/>
          <w:sz w:val="24"/>
          <w:szCs w:val="24"/>
          <w:lang w:val="es-MX"/>
        </w:rPr>
        <w:t>observaciones.</w:t>
      </w:r>
    </w:p>
    <w:p w:rsidR="0067789D" w:rsidRPr="00694B75" w:rsidRDefault="0067789D" w:rsidP="00AC6DD2">
      <w:pPr>
        <w:pStyle w:val="Articulo"/>
        <w:numPr>
          <w:ilvl w:val="0"/>
          <w:numId w:val="13"/>
        </w:numPr>
        <w:tabs>
          <w:tab w:val="clear" w:pos="567"/>
          <w:tab w:val="clear" w:pos="850"/>
          <w:tab w:val="left" w:pos="709"/>
          <w:tab w:val="left" w:pos="851"/>
        </w:tabs>
        <w:ind w:left="709" w:hanging="283"/>
        <w:rPr>
          <w:rFonts w:ascii="Arial" w:hAnsi="Arial" w:cs="Arial"/>
          <w:bCs/>
          <w:sz w:val="24"/>
          <w:szCs w:val="24"/>
          <w:lang w:val="es-MX"/>
        </w:rPr>
      </w:pPr>
      <w:r w:rsidRPr="00694B75">
        <w:rPr>
          <w:rFonts w:ascii="Arial" w:hAnsi="Arial" w:cs="Arial"/>
          <w:bCs/>
          <w:sz w:val="24"/>
          <w:szCs w:val="24"/>
          <w:lang w:val="es-MX"/>
        </w:rPr>
        <w:t xml:space="preserve">El Sujeto Obligado respondió </w:t>
      </w:r>
      <w:r w:rsidR="00891A23">
        <w:rPr>
          <w:rFonts w:ascii="Arial" w:hAnsi="Arial" w:cs="Arial"/>
          <w:bCs/>
          <w:sz w:val="24"/>
          <w:szCs w:val="24"/>
          <w:lang w:val="es-MX"/>
        </w:rPr>
        <w:t xml:space="preserve">al informe de resultados </w:t>
      </w:r>
      <w:r w:rsidRPr="00694B75">
        <w:rPr>
          <w:rFonts w:ascii="Arial" w:hAnsi="Arial" w:cs="Arial"/>
          <w:bCs/>
          <w:sz w:val="24"/>
          <w:szCs w:val="24"/>
          <w:lang w:val="es-MX"/>
        </w:rPr>
        <w:t>sin solventar las observaciones, o bien, las solventó parcialmente.</w:t>
      </w:r>
    </w:p>
    <w:p w:rsidR="0067789D" w:rsidRPr="00694B75" w:rsidRDefault="0067789D" w:rsidP="00AC6DD2">
      <w:pPr>
        <w:pStyle w:val="Articulo"/>
        <w:numPr>
          <w:ilvl w:val="0"/>
          <w:numId w:val="13"/>
        </w:numPr>
        <w:tabs>
          <w:tab w:val="clear" w:pos="567"/>
          <w:tab w:val="clear" w:pos="850"/>
          <w:tab w:val="left" w:pos="709"/>
          <w:tab w:val="left" w:pos="851"/>
        </w:tabs>
        <w:ind w:left="709" w:hanging="283"/>
        <w:rPr>
          <w:rFonts w:ascii="Arial" w:hAnsi="Arial" w:cs="Arial"/>
          <w:bCs/>
          <w:sz w:val="24"/>
          <w:szCs w:val="24"/>
          <w:lang w:val="es-MX"/>
        </w:rPr>
      </w:pPr>
      <w:r w:rsidRPr="00694B75">
        <w:rPr>
          <w:rFonts w:ascii="Arial" w:hAnsi="Arial" w:cs="Arial"/>
          <w:bCs/>
          <w:sz w:val="24"/>
          <w:szCs w:val="24"/>
          <w:lang w:val="es-MX"/>
        </w:rPr>
        <w:t>El Sujeto Obligado no formuló respuesta al informe de resultados con observaciones pendientes de solventar.</w:t>
      </w:r>
    </w:p>
    <w:p w:rsidR="0067789D" w:rsidRPr="00694B75" w:rsidRDefault="0067789D" w:rsidP="0067789D">
      <w:pPr>
        <w:pStyle w:val="Articulo"/>
        <w:rPr>
          <w:rFonts w:ascii="Arial" w:hAnsi="Arial" w:cs="Arial"/>
          <w:bCs/>
          <w:sz w:val="24"/>
          <w:szCs w:val="24"/>
          <w:lang w:val="es-MX"/>
        </w:rPr>
      </w:pPr>
    </w:p>
    <w:p w:rsidR="0067789D" w:rsidRPr="00694B75" w:rsidRDefault="00581F64" w:rsidP="0067789D">
      <w:pPr>
        <w:pStyle w:val="Artic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b/>
          <w:bCs/>
          <w:sz w:val="24"/>
          <w:szCs w:val="24"/>
        </w:rPr>
        <w:t>DÉCIMO SEXTO.-</w:t>
      </w:r>
      <w:r w:rsidRPr="00694B75">
        <w:rPr>
          <w:rFonts w:ascii="Arial" w:hAnsi="Arial" w:cs="Arial"/>
          <w:bCs/>
          <w:sz w:val="24"/>
          <w:szCs w:val="24"/>
        </w:rPr>
        <w:t xml:space="preserve"> </w:t>
      </w:r>
      <w:r w:rsidR="0067789D" w:rsidRPr="00694B75">
        <w:rPr>
          <w:rFonts w:ascii="Arial" w:hAnsi="Arial" w:cs="Arial"/>
          <w:bCs/>
          <w:sz w:val="24"/>
          <w:szCs w:val="24"/>
        </w:rPr>
        <w:t xml:space="preserve">Una vez aprobado el dictamen aludido, </w:t>
      </w:r>
      <w:r w:rsidR="00694B75" w:rsidRPr="00694B75">
        <w:rPr>
          <w:rFonts w:ascii="Arial" w:hAnsi="Arial" w:cs="Arial"/>
          <w:bCs/>
          <w:sz w:val="24"/>
          <w:szCs w:val="24"/>
        </w:rPr>
        <w:t xml:space="preserve">dentro de los cinco días hábiles posteriores, </w:t>
      </w:r>
      <w:r w:rsidR="0067789D" w:rsidRPr="00694B75">
        <w:rPr>
          <w:rFonts w:ascii="Arial" w:hAnsi="Arial" w:cs="Arial"/>
          <w:bCs/>
          <w:sz w:val="24"/>
          <w:szCs w:val="24"/>
        </w:rPr>
        <w:t>el Consejero(a) Presidente(a) notificará vía oficio su contenido al titular del Comité de Información del Sujeto Obligado visitado, con copia al titu</w:t>
      </w:r>
      <w:r w:rsidR="00780D4B">
        <w:rPr>
          <w:rFonts w:ascii="Arial" w:hAnsi="Arial" w:cs="Arial"/>
          <w:bCs/>
          <w:sz w:val="24"/>
          <w:szCs w:val="24"/>
        </w:rPr>
        <w:t xml:space="preserve">lar de su Unidad de Información, y ordenará a la Secretaría Ejecutiva su publicación en la página </w:t>
      </w:r>
      <w:r w:rsidR="00780D4B" w:rsidRPr="00780D4B">
        <w:rPr>
          <w:rFonts w:ascii="Arial" w:hAnsi="Arial" w:cs="Arial"/>
          <w:bCs/>
          <w:i/>
          <w:sz w:val="24"/>
          <w:szCs w:val="24"/>
        </w:rPr>
        <w:t>Web</w:t>
      </w:r>
      <w:r w:rsidR="00780D4B">
        <w:rPr>
          <w:rFonts w:ascii="Arial" w:hAnsi="Arial" w:cs="Arial"/>
          <w:bCs/>
          <w:sz w:val="24"/>
          <w:szCs w:val="24"/>
        </w:rPr>
        <w:t xml:space="preserve"> del Instituto o en cualquier otro medio de difusión q</w:t>
      </w:r>
      <w:r w:rsidR="0072350B">
        <w:rPr>
          <w:rFonts w:ascii="Arial" w:hAnsi="Arial" w:cs="Arial"/>
          <w:bCs/>
          <w:sz w:val="24"/>
          <w:szCs w:val="24"/>
        </w:rPr>
        <w:t>ue determine el Consejo General, tomando las previsiones necesarias para proteger l</w:t>
      </w:r>
      <w:r w:rsidR="00030CF3">
        <w:rPr>
          <w:rFonts w:ascii="Arial" w:hAnsi="Arial" w:cs="Arial"/>
          <w:bCs/>
          <w:sz w:val="24"/>
          <w:szCs w:val="24"/>
        </w:rPr>
        <w:t>a información reservada o confidencial</w:t>
      </w:r>
      <w:r w:rsidR="0072350B">
        <w:rPr>
          <w:rFonts w:ascii="Arial" w:hAnsi="Arial" w:cs="Arial"/>
          <w:bCs/>
          <w:sz w:val="24"/>
          <w:szCs w:val="24"/>
        </w:rPr>
        <w:t xml:space="preserve"> que pudiera aparecer en el dictamen.</w:t>
      </w:r>
    </w:p>
    <w:p w:rsidR="0067789D" w:rsidRPr="00694B75" w:rsidRDefault="0067789D" w:rsidP="0067789D">
      <w:pPr>
        <w:pStyle w:val="Articulo"/>
        <w:rPr>
          <w:rFonts w:ascii="Arial" w:hAnsi="Arial" w:cs="Arial"/>
          <w:bCs/>
          <w:sz w:val="24"/>
          <w:szCs w:val="24"/>
          <w:lang w:val="es-MX"/>
        </w:rPr>
      </w:pPr>
    </w:p>
    <w:p w:rsidR="00FB2DFF" w:rsidRDefault="00581F64" w:rsidP="00FB2DFF">
      <w:pPr>
        <w:pStyle w:val="Articulo"/>
        <w:rPr>
          <w:rFonts w:ascii="Arial" w:hAnsi="Arial" w:cs="Arial"/>
          <w:bCs/>
          <w:sz w:val="24"/>
          <w:szCs w:val="24"/>
        </w:rPr>
      </w:pPr>
      <w:r w:rsidRPr="00694B75">
        <w:rPr>
          <w:rFonts w:ascii="Arial" w:hAnsi="Arial" w:cs="Arial"/>
          <w:b/>
          <w:bCs/>
          <w:sz w:val="24"/>
          <w:szCs w:val="24"/>
        </w:rPr>
        <w:t xml:space="preserve">DÉCIMO </w:t>
      </w:r>
      <w:r>
        <w:rPr>
          <w:rFonts w:ascii="Arial" w:hAnsi="Arial" w:cs="Arial"/>
          <w:b/>
          <w:bCs/>
          <w:sz w:val="24"/>
          <w:szCs w:val="24"/>
        </w:rPr>
        <w:t>SÉPTIMO</w:t>
      </w:r>
      <w:r w:rsidRPr="00694B75">
        <w:rPr>
          <w:rFonts w:ascii="Arial" w:hAnsi="Arial" w:cs="Arial"/>
          <w:b/>
          <w:bCs/>
          <w:sz w:val="24"/>
          <w:szCs w:val="24"/>
        </w:rPr>
        <w:t>.-</w:t>
      </w:r>
      <w:r w:rsidRPr="00694B75">
        <w:rPr>
          <w:rFonts w:ascii="Arial" w:hAnsi="Arial" w:cs="Arial"/>
          <w:bCs/>
          <w:sz w:val="24"/>
          <w:szCs w:val="24"/>
        </w:rPr>
        <w:t xml:space="preserve"> </w:t>
      </w:r>
      <w:r w:rsidR="00657BD4" w:rsidRPr="00646F52">
        <w:rPr>
          <w:rFonts w:ascii="Arial" w:hAnsi="Arial" w:cs="Arial"/>
          <w:bCs/>
          <w:sz w:val="24"/>
          <w:szCs w:val="24"/>
        </w:rPr>
        <w:t xml:space="preserve">En el supuesto de que el Consejo General apruebe un dictamen con observaciones pendientes de solventar, en </w:t>
      </w:r>
      <w:r w:rsidR="00831300" w:rsidRPr="00646F52">
        <w:rPr>
          <w:rFonts w:ascii="Arial" w:hAnsi="Arial" w:cs="Arial"/>
          <w:bCs/>
          <w:sz w:val="24"/>
          <w:szCs w:val="24"/>
        </w:rPr>
        <w:t xml:space="preserve">el desarrollo de </w:t>
      </w:r>
      <w:r w:rsidR="00657BD4" w:rsidRPr="00646F52">
        <w:rPr>
          <w:rFonts w:ascii="Arial" w:hAnsi="Arial" w:cs="Arial"/>
          <w:bCs/>
          <w:sz w:val="24"/>
          <w:szCs w:val="24"/>
        </w:rPr>
        <w:t xml:space="preserve">la misma </w:t>
      </w:r>
      <w:r w:rsidR="00831300" w:rsidRPr="00646F52">
        <w:rPr>
          <w:rFonts w:ascii="Arial" w:hAnsi="Arial" w:cs="Arial"/>
          <w:bCs/>
          <w:sz w:val="24"/>
          <w:szCs w:val="24"/>
        </w:rPr>
        <w:t>S</w:t>
      </w:r>
      <w:r w:rsidR="00657BD4" w:rsidRPr="00646F52">
        <w:rPr>
          <w:rFonts w:ascii="Arial" w:hAnsi="Arial" w:cs="Arial"/>
          <w:bCs/>
          <w:sz w:val="24"/>
          <w:szCs w:val="24"/>
        </w:rPr>
        <w:t xml:space="preserve">esión instruirá a la Unidad de Información </w:t>
      </w:r>
      <w:r w:rsidR="00AC5D87" w:rsidRPr="00646F52">
        <w:rPr>
          <w:rFonts w:ascii="Arial" w:hAnsi="Arial" w:cs="Arial"/>
          <w:bCs/>
          <w:sz w:val="24"/>
          <w:szCs w:val="24"/>
        </w:rPr>
        <w:t>o</w:t>
      </w:r>
      <w:r w:rsidR="00657BD4" w:rsidRPr="00646F52">
        <w:rPr>
          <w:rFonts w:ascii="Arial" w:hAnsi="Arial" w:cs="Arial"/>
          <w:bCs/>
          <w:sz w:val="24"/>
          <w:szCs w:val="24"/>
        </w:rPr>
        <w:t xml:space="preserve"> </w:t>
      </w:r>
      <w:r w:rsidR="00646F52">
        <w:rPr>
          <w:rFonts w:ascii="Arial" w:hAnsi="Arial" w:cs="Arial"/>
          <w:bCs/>
          <w:sz w:val="24"/>
          <w:szCs w:val="24"/>
        </w:rPr>
        <w:t xml:space="preserve">al </w:t>
      </w:r>
      <w:r w:rsidR="00657BD4" w:rsidRPr="00646F52">
        <w:rPr>
          <w:rFonts w:ascii="Arial" w:hAnsi="Arial" w:cs="Arial"/>
          <w:bCs/>
          <w:sz w:val="24"/>
          <w:szCs w:val="24"/>
        </w:rPr>
        <w:t>Comité de Información</w:t>
      </w:r>
      <w:r w:rsidR="00AC5D87" w:rsidRPr="00646F52">
        <w:rPr>
          <w:rFonts w:ascii="Arial" w:hAnsi="Arial" w:cs="Arial"/>
          <w:bCs/>
          <w:sz w:val="24"/>
          <w:szCs w:val="24"/>
        </w:rPr>
        <w:t>, según sea el caso,</w:t>
      </w:r>
      <w:r w:rsidR="00657BD4" w:rsidRPr="00646F52">
        <w:rPr>
          <w:rFonts w:ascii="Arial" w:hAnsi="Arial" w:cs="Arial"/>
          <w:bCs/>
          <w:sz w:val="24"/>
          <w:szCs w:val="24"/>
        </w:rPr>
        <w:t xml:space="preserve"> </w:t>
      </w:r>
      <w:r w:rsidR="00FB2DFF" w:rsidRPr="00646F52">
        <w:rPr>
          <w:rFonts w:ascii="Arial" w:hAnsi="Arial" w:cs="Arial"/>
          <w:bCs/>
          <w:sz w:val="24"/>
          <w:szCs w:val="24"/>
        </w:rPr>
        <w:t xml:space="preserve">para </w:t>
      </w:r>
      <w:r w:rsidR="00657BD4" w:rsidRPr="00646F52">
        <w:rPr>
          <w:rFonts w:ascii="Arial" w:hAnsi="Arial" w:cs="Arial"/>
          <w:bCs/>
          <w:sz w:val="24"/>
          <w:szCs w:val="24"/>
        </w:rPr>
        <w:t xml:space="preserve">que </w:t>
      </w:r>
      <w:r w:rsidR="00831300" w:rsidRPr="00646F52">
        <w:rPr>
          <w:rFonts w:ascii="Arial" w:hAnsi="Arial" w:cs="Arial"/>
          <w:bCs/>
          <w:sz w:val="24"/>
          <w:szCs w:val="24"/>
        </w:rPr>
        <w:t>solvente</w:t>
      </w:r>
      <w:r w:rsidR="009F41A6" w:rsidRPr="00646F52">
        <w:rPr>
          <w:rFonts w:ascii="Arial" w:hAnsi="Arial" w:cs="Arial"/>
          <w:bCs/>
          <w:sz w:val="24"/>
          <w:szCs w:val="24"/>
        </w:rPr>
        <w:t xml:space="preserve"> las </w:t>
      </w:r>
      <w:r w:rsidR="00657BD4" w:rsidRPr="00646F52">
        <w:rPr>
          <w:rFonts w:ascii="Arial" w:hAnsi="Arial" w:cs="Arial"/>
          <w:bCs/>
          <w:sz w:val="24"/>
          <w:szCs w:val="24"/>
        </w:rPr>
        <w:t>observaciones</w:t>
      </w:r>
      <w:r w:rsidR="00723C42" w:rsidRPr="00646F52">
        <w:rPr>
          <w:rFonts w:ascii="Arial" w:hAnsi="Arial" w:cs="Arial"/>
          <w:bCs/>
          <w:sz w:val="24"/>
          <w:szCs w:val="24"/>
        </w:rPr>
        <w:t xml:space="preserve"> que</w:t>
      </w:r>
      <w:r w:rsidR="009F41A6" w:rsidRPr="00646F52">
        <w:rPr>
          <w:rFonts w:ascii="Arial" w:hAnsi="Arial" w:cs="Arial"/>
          <w:bCs/>
          <w:sz w:val="24"/>
          <w:szCs w:val="24"/>
        </w:rPr>
        <w:t xml:space="preserve"> no </w:t>
      </w:r>
      <w:r w:rsidR="00723C42" w:rsidRPr="00646F52">
        <w:rPr>
          <w:rFonts w:ascii="Arial" w:hAnsi="Arial" w:cs="Arial"/>
          <w:bCs/>
          <w:sz w:val="24"/>
          <w:szCs w:val="24"/>
        </w:rPr>
        <w:t xml:space="preserve">fueron </w:t>
      </w:r>
      <w:r w:rsidR="009F41A6" w:rsidRPr="00646F52">
        <w:rPr>
          <w:rFonts w:ascii="Arial" w:hAnsi="Arial" w:cs="Arial"/>
          <w:bCs/>
          <w:sz w:val="24"/>
          <w:szCs w:val="24"/>
        </w:rPr>
        <w:t>atendidas</w:t>
      </w:r>
      <w:r w:rsidR="00646F52" w:rsidRPr="00646F52">
        <w:rPr>
          <w:rFonts w:ascii="Arial" w:hAnsi="Arial" w:cs="Arial"/>
          <w:bCs/>
          <w:sz w:val="24"/>
          <w:szCs w:val="24"/>
        </w:rPr>
        <w:t xml:space="preserve"> e informe de ello al Instituto</w:t>
      </w:r>
      <w:r w:rsidR="00723C42" w:rsidRPr="00646F52">
        <w:rPr>
          <w:rFonts w:ascii="Arial" w:hAnsi="Arial" w:cs="Arial"/>
          <w:bCs/>
          <w:sz w:val="24"/>
          <w:szCs w:val="24"/>
        </w:rPr>
        <w:t>.</w:t>
      </w:r>
      <w:r w:rsidR="009F41A6" w:rsidRPr="00646F52">
        <w:rPr>
          <w:rFonts w:ascii="Arial" w:hAnsi="Arial" w:cs="Arial"/>
          <w:bCs/>
          <w:sz w:val="24"/>
          <w:szCs w:val="24"/>
        </w:rPr>
        <w:t xml:space="preserve"> </w:t>
      </w:r>
      <w:r w:rsidR="00723C42" w:rsidRPr="00646F52">
        <w:rPr>
          <w:rFonts w:ascii="Arial" w:hAnsi="Arial" w:cs="Arial"/>
          <w:bCs/>
          <w:sz w:val="24"/>
          <w:szCs w:val="24"/>
        </w:rPr>
        <w:t>P</w:t>
      </w:r>
      <w:r w:rsidR="009F41A6" w:rsidRPr="00646F52">
        <w:rPr>
          <w:rFonts w:ascii="Arial" w:hAnsi="Arial" w:cs="Arial"/>
          <w:bCs/>
          <w:sz w:val="24"/>
          <w:szCs w:val="24"/>
        </w:rPr>
        <w:t>ara ello</w:t>
      </w:r>
      <w:r w:rsidR="00831300" w:rsidRPr="00646F52">
        <w:rPr>
          <w:rFonts w:ascii="Arial" w:hAnsi="Arial" w:cs="Arial"/>
          <w:bCs/>
          <w:sz w:val="24"/>
          <w:szCs w:val="24"/>
        </w:rPr>
        <w:t>,</w:t>
      </w:r>
      <w:r w:rsidR="009F41A6" w:rsidRPr="00646F52">
        <w:rPr>
          <w:rFonts w:ascii="Arial" w:hAnsi="Arial" w:cs="Arial"/>
          <w:bCs/>
          <w:sz w:val="24"/>
          <w:szCs w:val="24"/>
        </w:rPr>
        <w:t xml:space="preserve"> </w:t>
      </w:r>
      <w:r w:rsidR="00646F52" w:rsidRPr="00646F52">
        <w:rPr>
          <w:rFonts w:ascii="Arial" w:hAnsi="Arial" w:cs="Arial"/>
          <w:bCs/>
          <w:sz w:val="24"/>
          <w:szCs w:val="24"/>
        </w:rPr>
        <w:t>dispondrá de</w:t>
      </w:r>
      <w:r w:rsidR="009F41A6" w:rsidRPr="00646F52">
        <w:rPr>
          <w:rFonts w:ascii="Arial" w:hAnsi="Arial" w:cs="Arial"/>
          <w:bCs/>
          <w:sz w:val="24"/>
          <w:szCs w:val="24"/>
        </w:rPr>
        <w:t xml:space="preserve"> un</w:t>
      </w:r>
      <w:r w:rsidR="00AC5D87" w:rsidRPr="00646F52">
        <w:rPr>
          <w:rFonts w:ascii="Arial" w:hAnsi="Arial" w:cs="Arial"/>
          <w:bCs/>
          <w:sz w:val="24"/>
          <w:szCs w:val="24"/>
        </w:rPr>
        <w:t xml:space="preserve"> término que no podrá exceder de diez días hábiles, </w:t>
      </w:r>
      <w:r w:rsidR="00723C42" w:rsidRPr="00646F52">
        <w:rPr>
          <w:rFonts w:ascii="Arial" w:hAnsi="Arial" w:cs="Arial"/>
          <w:bCs/>
          <w:sz w:val="24"/>
          <w:szCs w:val="24"/>
        </w:rPr>
        <w:t xml:space="preserve">contados </w:t>
      </w:r>
      <w:r w:rsidR="00AC5D87" w:rsidRPr="00646F52">
        <w:rPr>
          <w:rFonts w:ascii="Arial" w:hAnsi="Arial" w:cs="Arial"/>
          <w:bCs/>
          <w:sz w:val="24"/>
          <w:szCs w:val="24"/>
        </w:rPr>
        <w:t xml:space="preserve">a partir del día hábil siguiente </w:t>
      </w:r>
      <w:r w:rsidR="00646F52" w:rsidRPr="00646F52">
        <w:rPr>
          <w:rFonts w:ascii="Arial" w:hAnsi="Arial" w:cs="Arial"/>
          <w:bCs/>
          <w:sz w:val="24"/>
          <w:szCs w:val="24"/>
        </w:rPr>
        <w:t xml:space="preserve">a aquél </w:t>
      </w:r>
      <w:r w:rsidR="00AC5D87" w:rsidRPr="00646F52">
        <w:rPr>
          <w:rFonts w:ascii="Arial" w:hAnsi="Arial" w:cs="Arial"/>
          <w:bCs/>
          <w:sz w:val="24"/>
          <w:szCs w:val="24"/>
        </w:rPr>
        <w:t>en que sea notificado</w:t>
      </w:r>
      <w:r w:rsidR="00723C42" w:rsidRPr="00646F52">
        <w:rPr>
          <w:rFonts w:ascii="Arial" w:hAnsi="Arial" w:cs="Arial"/>
          <w:bCs/>
          <w:sz w:val="24"/>
          <w:szCs w:val="24"/>
        </w:rPr>
        <w:t xml:space="preserve"> el dictamen</w:t>
      </w:r>
      <w:r w:rsidR="00FB2DFF" w:rsidRPr="00646F52">
        <w:rPr>
          <w:rFonts w:ascii="Arial" w:hAnsi="Arial" w:cs="Arial"/>
          <w:bCs/>
          <w:sz w:val="24"/>
          <w:szCs w:val="24"/>
        </w:rPr>
        <w:t>, bajo el apercibi</w:t>
      </w:r>
      <w:r w:rsidR="00723C42" w:rsidRPr="00646F52">
        <w:rPr>
          <w:rFonts w:ascii="Arial" w:hAnsi="Arial" w:cs="Arial"/>
          <w:bCs/>
          <w:sz w:val="24"/>
          <w:szCs w:val="24"/>
        </w:rPr>
        <w:t>miento de iniciar procedimiento</w:t>
      </w:r>
      <w:r w:rsidR="00FB2DFF" w:rsidRPr="00646F52">
        <w:rPr>
          <w:rFonts w:ascii="Arial" w:hAnsi="Arial" w:cs="Arial"/>
          <w:bCs/>
          <w:sz w:val="24"/>
          <w:szCs w:val="24"/>
        </w:rPr>
        <w:t xml:space="preserve"> de responsabilidad en contra de </w:t>
      </w:r>
      <w:r w:rsidR="00646F52" w:rsidRPr="00646F52">
        <w:rPr>
          <w:rFonts w:ascii="Arial" w:hAnsi="Arial" w:cs="Arial"/>
          <w:bCs/>
          <w:sz w:val="24"/>
          <w:szCs w:val="24"/>
        </w:rPr>
        <w:t xml:space="preserve">las </w:t>
      </w:r>
      <w:r w:rsidR="00FB2DFF" w:rsidRPr="00646F52">
        <w:rPr>
          <w:rFonts w:ascii="Arial" w:hAnsi="Arial" w:cs="Arial"/>
          <w:bCs/>
          <w:sz w:val="24"/>
          <w:szCs w:val="24"/>
        </w:rPr>
        <w:t>o los servidores públicos que resulten responsables, en caso de no acatar las instruccion</w:t>
      </w:r>
      <w:r w:rsidR="00646F52">
        <w:rPr>
          <w:rFonts w:ascii="Arial" w:hAnsi="Arial" w:cs="Arial"/>
          <w:bCs/>
          <w:sz w:val="24"/>
          <w:szCs w:val="24"/>
        </w:rPr>
        <w:t>es dadas por el Consejo general;</w:t>
      </w:r>
      <w:r w:rsidR="00FB2DFF" w:rsidRPr="00646F52">
        <w:rPr>
          <w:rFonts w:ascii="Arial" w:hAnsi="Arial" w:cs="Arial"/>
          <w:bCs/>
          <w:sz w:val="24"/>
          <w:szCs w:val="24"/>
        </w:rPr>
        <w:t xml:space="preserve"> lo anterior</w:t>
      </w:r>
      <w:r w:rsidR="00646F52">
        <w:rPr>
          <w:rFonts w:ascii="Arial" w:hAnsi="Arial" w:cs="Arial"/>
          <w:bCs/>
          <w:sz w:val="24"/>
          <w:szCs w:val="24"/>
        </w:rPr>
        <w:t>,</w:t>
      </w:r>
      <w:r w:rsidR="00FB2DFF" w:rsidRPr="00646F52">
        <w:rPr>
          <w:rFonts w:ascii="Arial" w:hAnsi="Arial" w:cs="Arial"/>
          <w:bCs/>
          <w:sz w:val="24"/>
          <w:szCs w:val="24"/>
        </w:rPr>
        <w:t xml:space="preserve"> con fundamento en el artículo 56, fracción II, de la Ley de Transparencia y Acceso a la Información Pública del Estado de Chihuahua.</w:t>
      </w:r>
      <w:r w:rsidR="00FB2DFF">
        <w:rPr>
          <w:rFonts w:ascii="Arial" w:hAnsi="Arial" w:cs="Arial"/>
          <w:bCs/>
          <w:sz w:val="24"/>
          <w:szCs w:val="24"/>
        </w:rPr>
        <w:t xml:space="preserve"> </w:t>
      </w:r>
    </w:p>
    <w:p w:rsidR="00657BD4" w:rsidRDefault="00657BD4" w:rsidP="00BA6458">
      <w:pPr>
        <w:pStyle w:val="Articulo"/>
        <w:rPr>
          <w:rFonts w:ascii="Arial" w:hAnsi="Arial" w:cs="Arial"/>
          <w:bCs/>
          <w:sz w:val="24"/>
          <w:szCs w:val="24"/>
        </w:rPr>
      </w:pPr>
    </w:p>
    <w:p w:rsidR="00BA6458" w:rsidRPr="00694B75" w:rsidRDefault="00BA6458" w:rsidP="00BA6458">
      <w:pPr>
        <w:pStyle w:val="TituloCapitulo"/>
        <w:rPr>
          <w:rFonts w:ascii="Arial" w:hAnsi="Arial" w:cs="Arial"/>
          <w:sz w:val="24"/>
          <w:szCs w:val="24"/>
        </w:rPr>
      </w:pPr>
      <w:r w:rsidRPr="00694B75">
        <w:rPr>
          <w:rFonts w:ascii="Arial" w:hAnsi="Arial" w:cs="Arial"/>
          <w:sz w:val="24"/>
          <w:szCs w:val="24"/>
        </w:rPr>
        <w:t>TRANSITORIOS</w:t>
      </w:r>
    </w:p>
    <w:p w:rsidR="00BA6458" w:rsidRPr="00694B75" w:rsidRDefault="00BA6458" w:rsidP="00BA6458">
      <w:pPr>
        <w:pStyle w:val="TituloCapitulo"/>
        <w:jc w:val="both"/>
        <w:rPr>
          <w:rFonts w:ascii="Arial" w:hAnsi="Arial" w:cs="Arial"/>
          <w:sz w:val="24"/>
          <w:szCs w:val="24"/>
        </w:rPr>
      </w:pPr>
    </w:p>
    <w:p w:rsidR="00E01D95" w:rsidRDefault="00E01D95" w:rsidP="00BA6458">
      <w:pPr>
        <w:pStyle w:val="Articul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</w:rPr>
        <w:t>PRIMERO</w:t>
      </w:r>
      <w:r w:rsidR="00BA6458" w:rsidRPr="00694B75">
        <w:rPr>
          <w:rFonts w:ascii="Arial" w:hAnsi="Arial" w:cs="Arial"/>
          <w:b/>
          <w:bCs/>
          <w:sz w:val="24"/>
          <w:szCs w:val="24"/>
        </w:rPr>
        <w:t xml:space="preserve">.- </w:t>
      </w:r>
      <w:r w:rsidR="00BA6458" w:rsidRPr="00694B75">
        <w:rPr>
          <w:rFonts w:ascii="Arial" w:hAnsi="Arial" w:cs="Arial"/>
          <w:sz w:val="24"/>
          <w:szCs w:val="24"/>
        </w:rPr>
        <w:t xml:space="preserve">Los presentes </w:t>
      </w:r>
      <w:r w:rsidR="00897059" w:rsidRPr="00694B75">
        <w:rPr>
          <w:rFonts w:ascii="Arial" w:hAnsi="Arial" w:cs="Arial"/>
          <w:sz w:val="24"/>
          <w:szCs w:val="24"/>
        </w:rPr>
        <w:t>L</w:t>
      </w:r>
      <w:r w:rsidR="00BA6458" w:rsidRPr="00694B75">
        <w:rPr>
          <w:rFonts w:ascii="Arial" w:hAnsi="Arial" w:cs="Arial"/>
          <w:sz w:val="24"/>
          <w:szCs w:val="24"/>
        </w:rPr>
        <w:t xml:space="preserve">ineamientos </w:t>
      </w:r>
      <w:r w:rsidRPr="00E01D95">
        <w:rPr>
          <w:rFonts w:ascii="Arial" w:hAnsi="Arial" w:cs="Arial"/>
          <w:sz w:val="24"/>
          <w:szCs w:val="24"/>
          <w:lang w:val="es-MX"/>
        </w:rPr>
        <w:t xml:space="preserve">derogan los </w:t>
      </w:r>
      <w:r w:rsidRPr="00E01D95">
        <w:rPr>
          <w:rFonts w:ascii="Arial" w:hAnsi="Arial" w:cs="Arial"/>
          <w:i/>
          <w:sz w:val="24"/>
          <w:szCs w:val="24"/>
          <w:lang w:val="es-MX"/>
        </w:rPr>
        <w:t xml:space="preserve">Lineamientos que regulan la práctica de visitas de inspección periódicas a las Unidades de Información de los Sujetos Obligados de la Ley de Transparencia y Acceso a la Información Pública </w:t>
      </w:r>
      <w:r w:rsidRPr="00E01D95">
        <w:rPr>
          <w:rFonts w:ascii="Arial" w:hAnsi="Arial" w:cs="Arial"/>
          <w:i/>
          <w:sz w:val="24"/>
          <w:szCs w:val="24"/>
          <w:lang w:val="es-MX"/>
        </w:rPr>
        <w:lastRenderedPageBreak/>
        <w:t>del Estado de Chihuahua</w:t>
      </w:r>
      <w:r w:rsidRPr="00E01D95">
        <w:rPr>
          <w:rFonts w:ascii="Arial" w:hAnsi="Arial" w:cs="Arial"/>
          <w:sz w:val="24"/>
          <w:szCs w:val="24"/>
          <w:lang w:val="es-MX"/>
        </w:rPr>
        <w:t>, aprobados por el Consejo General en Sesión Ordinaria celebrada en fecha 26 de marzo de 2009</w:t>
      </w:r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Pr="00694B75">
        <w:rPr>
          <w:rFonts w:ascii="Arial" w:hAnsi="Arial" w:cs="Arial"/>
          <w:sz w:val="24"/>
          <w:szCs w:val="24"/>
        </w:rPr>
        <w:t>publicados en el Periódico Oficial del Estado no. 43, de fecha treinta de mayo del año dos mil nueve</w:t>
      </w:r>
      <w:r>
        <w:rPr>
          <w:rFonts w:ascii="Arial" w:hAnsi="Arial" w:cs="Arial"/>
          <w:sz w:val="24"/>
          <w:szCs w:val="24"/>
        </w:rPr>
        <w:t>.</w:t>
      </w:r>
    </w:p>
    <w:p w:rsidR="00E01D95" w:rsidRDefault="00E01D95" w:rsidP="00BA6458">
      <w:pPr>
        <w:pStyle w:val="Articulo"/>
        <w:rPr>
          <w:rFonts w:ascii="Arial" w:hAnsi="Arial" w:cs="Arial"/>
          <w:sz w:val="24"/>
          <w:szCs w:val="24"/>
          <w:lang w:val="es-MX"/>
        </w:rPr>
      </w:pPr>
    </w:p>
    <w:p w:rsidR="00BA6458" w:rsidRDefault="00E01D95" w:rsidP="00BA6458">
      <w:pPr>
        <w:pStyle w:val="Articulo"/>
        <w:rPr>
          <w:rFonts w:ascii="Arial" w:hAnsi="Arial" w:cs="Arial"/>
          <w:sz w:val="24"/>
          <w:szCs w:val="24"/>
        </w:rPr>
      </w:pPr>
      <w:r w:rsidRPr="00E01D95">
        <w:rPr>
          <w:rFonts w:ascii="Arial" w:hAnsi="Arial" w:cs="Arial"/>
          <w:b/>
          <w:sz w:val="24"/>
          <w:szCs w:val="24"/>
          <w:lang w:val="es-MX"/>
        </w:rPr>
        <w:t>SEGUNDO.-</w:t>
      </w:r>
      <w:r>
        <w:rPr>
          <w:rFonts w:ascii="Arial" w:hAnsi="Arial" w:cs="Arial"/>
          <w:sz w:val="24"/>
          <w:szCs w:val="24"/>
          <w:lang w:val="es-MX"/>
        </w:rPr>
        <w:t xml:space="preserve"> Los presentes Lineamientos </w:t>
      </w:r>
      <w:r w:rsidR="00BA6458" w:rsidRPr="00694B75">
        <w:rPr>
          <w:rFonts w:ascii="Arial" w:hAnsi="Arial" w:cs="Arial"/>
          <w:sz w:val="24"/>
          <w:szCs w:val="24"/>
        </w:rPr>
        <w:t>entrarán en vigor al día siguiente de su publicación en el Periódico Oficial del Estado.</w:t>
      </w:r>
    </w:p>
    <w:p w:rsidR="00803905" w:rsidRPr="00694B75" w:rsidRDefault="00803905" w:rsidP="00BA6458">
      <w:pPr>
        <w:pStyle w:val="Articulo"/>
        <w:rPr>
          <w:rFonts w:ascii="Arial" w:hAnsi="Arial" w:cs="Arial"/>
          <w:sz w:val="24"/>
          <w:szCs w:val="24"/>
        </w:rPr>
      </w:pPr>
    </w:p>
    <w:p w:rsidR="00BA6458" w:rsidRDefault="00BA6458" w:rsidP="00BA6458">
      <w:pPr>
        <w:jc w:val="both"/>
        <w:rPr>
          <w:rFonts w:ascii="Arial" w:hAnsi="Arial" w:cs="Arial"/>
          <w:b/>
        </w:rPr>
      </w:pPr>
      <w:r w:rsidRPr="00694B75">
        <w:rPr>
          <w:rFonts w:ascii="Arial" w:hAnsi="Arial" w:cs="Arial"/>
          <w:b/>
        </w:rPr>
        <w:t>Así lo resolvió el Consejo General del Instituto Chihuahuense para la Transparencia y Acceso a la Información Pública, por</w:t>
      </w:r>
      <w:r w:rsidR="00F21585">
        <w:rPr>
          <w:rFonts w:ascii="Arial" w:hAnsi="Arial" w:cs="Arial"/>
          <w:b/>
        </w:rPr>
        <w:t xml:space="preserve"> unanimidad </w:t>
      </w:r>
      <w:r w:rsidRPr="00694B75">
        <w:rPr>
          <w:rFonts w:ascii="Arial" w:hAnsi="Arial" w:cs="Arial"/>
          <w:b/>
        </w:rPr>
        <w:t xml:space="preserve">de votos, en Sesión </w:t>
      </w:r>
      <w:r w:rsidR="00F21585">
        <w:rPr>
          <w:rFonts w:ascii="Arial" w:hAnsi="Arial" w:cs="Arial"/>
          <w:b/>
        </w:rPr>
        <w:t xml:space="preserve">Extraordinaria </w:t>
      </w:r>
      <w:r w:rsidRPr="00694B75">
        <w:rPr>
          <w:rFonts w:ascii="Arial" w:hAnsi="Arial" w:cs="Arial"/>
          <w:b/>
        </w:rPr>
        <w:t xml:space="preserve">celebrada el día </w:t>
      </w:r>
      <w:r w:rsidR="00F969DF">
        <w:rPr>
          <w:rFonts w:ascii="Arial" w:hAnsi="Arial" w:cs="Arial"/>
          <w:b/>
        </w:rPr>
        <w:t>nueve</w:t>
      </w:r>
      <w:r w:rsidRPr="00694B75">
        <w:rPr>
          <w:rFonts w:ascii="Arial" w:hAnsi="Arial" w:cs="Arial"/>
          <w:b/>
        </w:rPr>
        <w:t xml:space="preserve"> de </w:t>
      </w:r>
      <w:r w:rsidR="00F21585">
        <w:rPr>
          <w:rFonts w:ascii="Arial" w:hAnsi="Arial" w:cs="Arial"/>
          <w:b/>
        </w:rPr>
        <w:t xml:space="preserve">marzo de </w:t>
      </w:r>
      <w:r w:rsidR="00F969DF">
        <w:rPr>
          <w:rFonts w:ascii="Arial" w:hAnsi="Arial" w:cs="Arial"/>
          <w:b/>
        </w:rPr>
        <w:t>dos mil once.</w:t>
      </w:r>
    </w:p>
    <w:p w:rsidR="00233154" w:rsidRDefault="00233154" w:rsidP="00BA6458">
      <w:pPr>
        <w:jc w:val="both"/>
        <w:rPr>
          <w:rFonts w:ascii="Arial" w:hAnsi="Arial" w:cs="Arial"/>
          <w:b/>
        </w:rPr>
      </w:pPr>
    </w:p>
    <w:p w:rsidR="00E01D95" w:rsidRDefault="00E01D95" w:rsidP="00BA6458">
      <w:pPr>
        <w:jc w:val="both"/>
        <w:rPr>
          <w:rFonts w:ascii="Arial" w:hAnsi="Arial" w:cs="Arial"/>
          <w:b/>
        </w:rPr>
      </w:pPr>
    </w:p>
    <w:p w:rsidR="00E01D95" w:rsidRDefault="00E01D95" w:rsidP="00BA6458">
      <w:pPr>
        <w:jc w:val="both"/>
        <w:rPr>
          <w:rFonts w:ascii="Arial" w:hAnsi="Arial" w:cs="Arial"/>
          <w:b/>
        </w:rPr>
      </w:pPr>
    </w:p>
    <w:p w:rsidR="00E01D95" w:rsidRDefault="00541D81" w:rsidP="00541D81">
      <w:pPr>
        <w:jc w:val="center"/>
        <w:rPr>
          <w:rFonts w:ascii="Arial" w:hAnsi="Arial" w:cs="Arial"/>
          <w:b/>
        </w:rPr>
      </w:pPr>
      <w:r w:rsidRPr="00541D81">
        <w:rPr>
          <w:rFonts w:ascii="Arial" w:hAnsi="Arial" w:cs="Arial"/>
          <w:b/>
        </w:rPr>
        <w:drawing>
          <wp:inline distT="0" distB="0" distL="0" distR="0">
            <wp:extent cx="2420572" cy="885826"/>
            <wp:effectExtent l="19050" t="0" r="0" b="0"/>
            <wp:docPr id="2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572" cy="88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D95" w:rsidRPr="00694B75" w:rsidRDefault="00E01D95" w:rsidP="00E01D95">
      <w:pPr>
        <w:jc w:val="center"/>
        <w:rPr>
          <w:rFonts w:ascii="Arial" w:hAnsi="Arial" w:cs="Arial"/>
          <w:b/>
          <w:lang w:val="es-ES"/>
        </w:rPr>
      </w:pPr>
      <w:r w:rsidRPr="00694B75">
        <w:rPr>
          <w:rFonts w:ascii="Arial" w:hAnsi="Arial" w:cs="Arial"/>
          <w:b/>
          <w:lang w:val="es-ES"/>
        </w:rPr>
        <w:t>Lic. Enrique Medina Reyes</w:t>
      </w:r>
    </w:p>
    <w:p w:rsidR="00E01D95" w:rsidRDefault="00E01D95" w:rsidP="00E01D95">
      <w:pPr>
        <w:jc w:val="center"/>
        <w:rPr>
          <w:rFonts w:ascii="Arial" w:hAnsi="Arial" w:cs="Arial"/>
          <w:b/>
          <w:lang w:val="es-ES"/>
        </w:rPr>
      </w:pPr>
      <w:r w:rsidRPr="00694B75">
        <w:rPr>
          <w:rFonts w:ascii="Arial" w:hAnsi="Arial" w:cs="Arial"/>
          <w:b/>
          <w:lang w:val="es-ES"/>
        </w:rPr>
        <w:t>Consejero Presidente</w:t>
      </w:r>
    </w:p>
    <w:p w:rsidR="00E01D95" w:rsidRDefault="00E01D95" w:rsidP="00E01D95">
      <w:pPr>
        <w:jc w:val="center"/>
        <w:rPr>
          <w:rFonts w:ascii="Arial" w:hAnsi="Arial" w:cs="Arial"/>
          <w:b/>
          <w:lang w:val="es-ES"/>
        </w:rPr>
      </w:pPr>
    </w:p>
    <w:p w:rsidR="00E01D95" w:rsidRDefault="00E01D95" w:rsidP="00E01D95">
      <w:pPr>
        <w:jc w:val="center"/>
        <w:rPr>
          <w:rFonts w:ascii="Arial" w:hAnsi="Arial" w:cs="Arial"/>
          <w:b/>
          <w:lang w:val="es-ES"/>
        </w:rPr>
      </w:pPr>
    </w:p>
    <w:p w:rsidR="00E01D95" w:rsidRDefault="00E01D95" w:rsidP="00E01D95">
      <w:pPr>
        <w:jc w:val="center"/>
        <w:rPr>
          <w:rFonts w:ascii="Arial" w:hAnsi="Arial" w:cs="Arial"/>
          <w:b/>
          <w:lang w:val="es-ES"/>
        </w:rPr>
      </w:pPr>
    </w:p>
    <w:p w:rsidR="00E01D95" w:rsidRDefault="00541D81" w:rsidP="00E01D95">
      <w:pPr>
        <w:jc w:val="center"/>
        <w:rPr>
          <w:rFonts w:ascii="Arial" w:hAnsi="Arial" w:cs="Arial"/>
          <w:b/>
        </w:rPr>
      </w:pPr>
      <w:r w:rsidRPr="00541D81">
        <w:rPr>
          <w:rFonts w:ascii="Arial" w:hAnsi="Arial" w:cs="Arial"/>
          <w:b/>
        </w:rPr>
        <w:drawing>
          <wp:inline distT="0" distB="0" distL="0" distR="0">
            <wp:extent cx="1733550" cy="657225"/>
            <wp:effectExtent l="19050" t="0" r="0" b="0"/>
            <wp:docPr id="2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D95" w:rsidRPr="00694B75" w:rsidRDefault="00E01D95" w:rsidP="00E01D95">
      <w:pPr>
        <w:jc w:val="center"/>
        <w:rPr>
          <w:rFonts w:ascii="Arial" w:hAnsi="Arial" w:cs="Arial"/>
          <w:b/>
          <w:lang w:val="es-ES"/>
        </w:rPr>
      </w:pPr>
      <w:r w:rsidRPr="00694B75">
        <w:rPr>
          <w:rFonts w:ascii="Arial" w:hAnsi="Arial" w:cs="Arial"/>
          <w:b/>
          <w:lang w:val="es-ES"/>
        </w:rPr>
        <w:t>Lic. Jorge Alberto Aguilar Luján</w:t>
      </w:r>
    </w:p>
    <w:p w:rsidR="001B3D86" w:rsidRPr="00E01D95" w:rsidRDefault="00E01D95" w:rsidP="00E01D95">
      <w:pPr>
        <w:jc w:val="center"/>
        <w:rPr>
          <w:rFonts w:ascii="Arial" w:hAnsi="Arial" w:cs="Arial"/>
          <w:b/>
        </w:rPr>
      </w:pPr>
      <w:r w:rsidRPr="00694B75">
        <w:rPr>
          <w:rFonts w:ascii="Arial" w:hAnsi="Arial" w:cs="Arial"/>
          <w:b/>
          <w:lang w:val="es-ES"/>
        </w:rPr>
        <w:t>Secretario Ejecutivo</w:t>
      </w:r>
    </w:p>
    <w:sectPr w:rsidR="001B3D86" w:rsidRPr="00E01D95" w:rsidSect="00BA6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D58" w:rsidRDefault="004C3D58">
      <w:r>
        <w:separator/>
      </w:r>
    </w:p>
  </w:endnote>
  <w:endnote w:type="continuationSeparator" w:id="1">
    <w:p w:rsidR="004C3D58" w:rsidRDefault="004C3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86" w:rsidRDefault="00E80AEE">
    <w:pPr>
      <w:pStyle w:val="Piedepgina"/>
    </w:pPr>
    <w:r w:rsidRPr="00E80AEE">
      <w:rPr>
        <w:noProof/>
        <w:lang w:val="en-US" w:eastAsia="en-US"/>
      </w:rPr>
      <w:pict>
        <v:line id="_x0000_s2051" style="position:absolute;z-index:251657728" from="-18pt,3.15pt" to="468pt,3.15pt" strokecolor="maroon" strokeweight="4.5pt">
          <v:stroke linestyle="thinThick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1" w:type="dxa"/>
      <w:jc w:val="center"/>
      <w:tblLook w:val="00BF"/>
    </w:tblPr>
    <w:tblGrid>
      <w:gridCol w:w="9731"/>
      <w:gridCol w:w="360"/>
    </w:tblGrid>
    <w:tr w:rsidR="001B3D86" w:rsidRPr="004C10A0" w:rsidTr="004C10A0">
      <w:trPr>
        <w:jc w:val="center"/>
      </w:trPr>
      <w:tc>
        <w:tcPr>
          <w:tcW w:w="9731" w:type="dxa"/>
        </w:tcPr>
        <w:p w:rsidR="001B3D86" w:rsidRPr="004C1254" w:rsidRDefault="001B3D86" w:rsidP="004C1254">
          <w:pPr>
            <w:jc w:val="center"/>
            <w:rPr>
              <w:rFonts w:ascii="Calibri" w:hAnsi="Calibri"/>
              <w:sz w:val="18"/>
              <w:szCs w:val="18"/>
            </w:rPr>
          </w:pPr>
        </w:p>
      </w:tc>
      <w:tc>
        <w:tcPr>
          <w:tcW w:w="360" w:type="dxa"/>
        </w:tcPr>
        <w:p w:rsidR="001B3D86" w:rsidRPr="004C10A0" w:rsidRDefault="001B3D86" w:rsidP="00491BA0">
          <w:pPr>
            <w:pStyle w:val="Piedepgina"/>
            <w:jc w:val="center"/>
            <w:rPr>
              <w:sz w:val="20"/>
              <w:szCs w:val="20"/>
            </w:rPr>
          </w:pPr>
        </w:p>
      </w:tc>
    </w:tr>
    <w:tr w:rsidR="001B3D86" w:rsidTr="004C10A0">
      <w:trPr>
        <w:jc w:val="center"/>
      </w:trPr>
      <w:tc>
        <w:tcPr>
          <w:tcW w:w="9731" w:type="dxa"/>
          <w:vAlign w:val="center"/>
        </w:tcPr>
        <w:p w:rsidR="001B3D86" w:rsidRPr="004C10A0" w:rsidRDefault="001B3D86" w:rsidP="004C10A0">
          <w:pPr>
            <w:pStyle w:val="Piedepgina"/>
            <w:jc w:val="center"/>
            <w:rPr>
              <w:rFonts w:ascii="Lucida Sans" w:hAnsi="Lucida Sans"/>
              <w:i/>
              <w:sz w:val="20"/>
              <w:szCs w:val="20"/>
            </w:rPr>
          </w:pPr>
        </w:p>
      </w:tc>
      <w:tc>
        <w:tcPr>
          <w:tcW w:w="360" w:type="dxa"/>
          <w:vAlign w:val="center"/>
        </w:tcPr>
        <w:p w:rsidR="001B3D86" w:rsidRDefault="00E80AEE" w:rsidP="004C10A0">
          <w:pPr>
            <w:pStyle w:val="Piedepgina"/>
            <w:jc w:val="center"/>
          </w:pPr>
          <w:r>
            <w:rPr>
              <w:rStyle w:val="Nmerodepgina"/>
            </w:rPr>
            <w:fldChar w:fldCharType="begin"/>
          </w:r>
          <w:r w:rsidR="001B3D86"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541D81">
            <w:rPr>
              <w:rStyle w:val="Nmerodepgina"/>
              <w:noProof/>
            </w:rPr>
            <w:t>9</w:t>
          </w:r>
          <w:r>
            <w:rPr>
              <w:rStyle w:val="Nmerodepgina"/>
            </w:rPr>
            <w:fldChar w:fldCharType="end"/>
          </w:r>
        </w:p>
      </w:tc>
    </w:tr>
  </w:tbl>
  <w:p w:rsidR="001B3D86" w:rsidRPr="0057251B" w:rsidRDefault="001B3D86">
    <w:pPr>
      <w:pStyle w:val="Piedepgina"/>
      <w:rPr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jc w:val="center"/>
      <w:tblLook w:val="00BF"/>
    </w:tblPr>
    <w:tblGrid>
      <w:gridCol w:w="9180"/>
      <w:gridCol w:w="360"/>
    </w:tblGrid>
    <w:tr w:rsidR="001B3D86" w:rsidRPr="004C10A0" w:rsidTr="004C10A0">
      <w:trPr>
        <w:jc w:val="center"/>
      </w:trPr>
      <w:tc>
        <w:tcPr>
          <w:tcW w:w="9180" w:type="dxa"/>
        </w:tcPr>
        <w:p w:rsidR="001B3D86" w:rsidRPr="004C10A0" w:rsidRDefault="00E80AEE" w:rsidP="00114566">
          <w:pPr>
            <w:pStyle w:val="Piedepgina"/>
            <w:rPr>
              <w:sz w:val="16"/>
              <w:szCs w:val="16"/>
            </w:rPr>
          </w:pPr>
          <w:r w:rsidRPr="00E80AEE">
            <w:rPr>
              <w:noProof/>
              <w:lang w:val="en-US" w:eastAsia="en-US"/>
            </w:rPr>
            <w:pict>
              <v:line id="_x0000_s2053" style="position:absolute;z-index:251659776" from="-9pt,-40.9pt" to="477pt,-40.9pt" strokecolor="maroon" strokeweight="4.5pt">
                <v:stroke linestyle="thinThick"/>
              </v:line>
            </w:pict>
          </w:r>
        </w:p>
      </w:tc>
      <w:tc>
        <w:tcPr>
          <w:tcW w:w="360" w:type="dxa"/>
        </w:tcPr>
        <w:p w:rsidR="001B3D86" w:rsidRPr="004C10A0" w:rsidRDefault="001B3D86" w:rsidP="00114566">
          <w:pPr>
            <w:pStyle w:val="Piedepgina"/>
            <w:rPr>
              <w:sz w:val="16"/>
              <w:szCs w:val="16"/>
            </w:rPr>
          </w:pPr>
        </w:p>
      </w:tc>
    </w:tr>
    <w:tr w:rsidR="001B3D86" w:rsidTr="004C10A0">
      <w:trPr>
        <w:jc w:val="center"/>
      </w:trPr>
      <w:tc>
        <w:tcPr>
          <w:tcW w:w="9180" w:type="dxa"/>
          <w:vAlign w:val="center"/>
        </w:tcPr>
        <w:p w:rsidR="001B3D86" w:rsidRPr="004C10A0" w:rsidRDefault="001B3D86" w:rsidP="004C10A0">
          <w:pPr>
            <w:pStyle w:val="Piedepgina"/>
            <w:jc w:val="center"/>
            <w:rPr>
              <w:rFonts w:ascii="Lucida Sans" w:hAnsi="Lucida Sans"/>
              <w:i/>
              <w:sz w:val="20"/>
              <w:szCs w:val="20"/>
            </w:rPr>
          </w:pPr>
          <w:r w:rsidRPr="004C10A0">
            <w:rPr>
              <w:rFonts w:ascii="Lucida Sans" w:hAnsi="Lucida Sans"/>
              <w:i/>
              <w:sz w:val="18"/>
              <w:szCs w:val="18"/>
            </w:rPr>
            <w:t>2006, Bicentenario del Natalicio de Don Benito Juárez García, Benemérito de las Américas</w:t>
          </w:r>
        </w:p>
      </w:tc>
      <w:tc>
        <w:tcPr>
          <w:tcW w:w="360" w:type="dxa"/>
          <w:vAlign w:val="center"/>
        </w:tcPr>
        <w:p w:rsidR="001B3D86" w:rsidRDefault="00E80AEE" w:rsidP="004C10A0">
          <w:pPr>
            <w:pStyle w:val="Piedepgina"/>
            <w:jc w:val="center"/>
          </w:pPr>
          <w:r>
            <w:rPr>
              <w:rStyle w:val="Nmerodepgina"/>
            </w:rPr>
            <w:fldChar w:fldCharType="begin"/>
          </w:r>
          <w:r w:rsidR="001B3D86"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1B3D86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</w:p>
      </w:tc>
    </w:tr>
    <w:tr w:rsidR="001B3D86" w:rsidTr="004C10A0">
      <w:trPr>
        <w:jc w:val="center"/>
      </w:trPr>
      <w:tc>
        <w:tcPr>
          <w:tcW w:w="9180" w:type="dxa"/>
          <w:vAlign w:val="center"/>
        </w:tcPr>
        <w:p w:rsidR="001B3D86" w:rsidRPr="004C10A0" w:rsidRDefault="001B3D86" w:rsidP="004C10A0">
          <w:pPr>
            <w:pStyle w:val="Piedepgina"/>
            <w:jc w:val="center"/>
            <w:rPr>
              <w:rFonts w:ascii="Lucida Sans" w:hAnsi="Lucida Sans"/>
              <w:i/>
              <w:sz w:val="18"/>
              <w:szCs w:val="18"/>
            </w:rPr>
          </w:pPr>
        </w:p>
      </w:tc>
      <w:tc>
        <w:tcPr>
          <w:tcW w:w="360" w:type="dxa"/>
          <w:vAlign w:val="center"/>
        </w:tcPr>
        <w:p w:rsidR="001B3D86" w:rsidRDefault="001B3D86" w:rsidP="004C10A0">
          <w:pPr>
            <w:pStyle w:val="Piedepgina"/>
            <w:jc w:val="center"/>
            <w:rPr>
              <w:rStyle w:val="Nmerodepgina"/>
            </w:rPr>
          </w:pPr>
        </w:p>
      </w:tc>
    </w:tr>
  </w:tbl>
  <w:p w:rsidR="001B3D86" w:rsidRPr="0057251B" w:rsidRDefault="001B3D86">
    <w:pPr>
      <w:pStyle w:val="Piedepgina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D58" w:rsidRDefault="004C3D58">
      <w:r>
        <w:separator/>
      </w:r>
    </w:p>
  </w:footnote>
  <w:footnote w:type="continuationSeparator" w:id="1">
    <w:p w:rsidR="004C3D58" w:rsidRDefault="004C3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Ind w:w="-72" w:type="dxa"/>
      <w:tblLook w:val="00BF"/>
    </w:tblPr>
    <w:tblGrid>
      <w:gridCol w:w="1928"/>
      <w:gridCol w:w="7252"/>
    </w:tblGrid>
    <w:tr w:rsidR="001B3D86" w:rsidTr="004C10A0">
      <w:tc>
        <w:tcPr>
          <w:tcW w:w="1928" w:type="dxa"/>
        </w:tcPr>
        <w:p w:rsidR="001B3D86" w:rsidRDefault="00BA6458" w:rsidP="00114566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>
                <wp:extent cx="848995" cy="403860"/>
                <wp:effectExtent l="19050" t="0" r="825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2" w:type="dxa"/>
          <w:vAlign w:val="center"/>
        </w:tcPr>
        <w:p w:rsidR="001B3D86" w:rsidRPr="004C10A0" w:rsidRDefault="001B3D86" w:rsidP="004C10A0">
          <w:pPr>
            <w:pStyle w:val="Encabezado"/>
            <w:jc w:val="right"/>
            <w:rPr>
              <w:rFonts w:ascii="Lucida Sans" w:hAnsi="Lucida Sans"/>
              <w:i/>
              <w:sz w:val="20"/>
              <w:szCs w:val="20"/>
            </w:rPr>
          </w:pPr>
          <w:r w:rsidRPr="004C10A0">
            <w:rPr>
              <w:rFonts w:ascii="Lucida Sans" w:hAnsi="Lucida Sans"/>
              <w:i/>
              <w:sz w:val="20"/>
              <w:szCs w:val="20"/>
            </w:rPr>
            <w:t xml:space="preserve">Instituto Chihuahuense para </w:t>
          </w:r>
          <w:smartTag w:uri="urn:schemas-microsoft-com:office:smarttags" w:element="PersonName">
            <w:smartTagPr>
              <w:attr w:name="ProductID" w:val="la Transparencia"/>
            </w:smartTagPr>
            <w:r w:rsidRPr="004C10A0">
              <w:rPr>
                <w:rFonts w:ascii="Lucida Sans" w:hAnsi="Lucida Sans"/>
                <w:i/>
                <w:sz w:val="20"/>
                <w:szCs w:val="20"/>
              </w:rPr>
              <w:t>la Transparencia</w:t>
            </w:r>
          </w:smartTag>
        </w:p>
        <w:p w:rsidR="001B3D86" w:rsidRPr="004C10A0" w:rsidRDefault="001B3D86" w:rsidP="004C10A0">
          <w:pPr>
            <w:pStyle w:val="Encabezado"/>
            <w:jc w:val="right"/>
            <w:rPr>
              <w:rFonts w:ascii="Lucida Sans" w:hAnsi="Lucida Sans"/>
              <w:i/>
              <w:sz w:val="20"/>
              <w:szCs w:val="20"/>
            </w:rPr>
          </w:pPr>
          <w:r w:rsidRPr="004C10A0">
            <w:rPr>
              <w:rFonts w:ascii="Lucida Sans" w:hAnsi="Lucida Sans"/>
              <w:i/>
              <w:sz w:val="20"/>
              <w:szCs w:val="20"/>
            </w:rPr>
            <w:t>y Acceso a la Información Pública</w:t>
          </w:r>
        </w:p>
      </w:tc>
    </w:tr>
  </w:tbl>
  <w:p w:rsidR="001B3D86" w:rsidRDefault="00E80AEE">
    <w:pPr>
      <w:pStyle w:val="Encabezado"/>
    </w:pPr>
    <w:r w:rsidRPr="00E80AEE">
      <w:rPr>
        <w:noProof/>
        <w:lang w:val="en-US" w:eastAsia="en-US"/>
      </w:rPr>
      <w:pict>
        <v:line id="_x0000_s2049" style="position:absolute;z-index:251656704;mso-position-horizontal-relative:text;mso-position-vertical-relative:text" from="-9pt,13.1pt" to="441pt,13.1pt" strokecolor="maroon" strokeweight="2.2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tblInd w:w="-252" w:type="dxa"/>
      <w:tblLook w:val="00BF"/>
    </w:tblPr>
    <w:tblGrid>
      <w:gridCol w:w="13912"/>
    </w:tblGrid>
    <w:tr w:rsidR="001B3D86" w:rsidTr="004C10A0">
      <w:tc>
        <w:tcPr>
          <w:tcW w:w="9540" w:type="dxa"/>
        </w:tcPr>
        <w:tbl>
          <w:tblPr>
            <w:tblW w:w="13696" w:type="dxa"/>
            <w:tblLook w:val="00A0"/>
          </w:tblPr>
          <w:tblGrid>
            <w:gridCol w:w="9041"/>
            <w:gridCol w:w="4655"/>
          </w:tblGrid>
          <w:tr w:rsidR="001B3D86" w:rsidRPr="00EC5A7C" w:rsidTr="009F364F">
            <w:tc>
              <w:tcPr>
                <w:tcW w:w="9041" w:type="dxa"/>
              </w:tcPr>
              <w:p w:rsidR="001B3D86" w:rsidRPr="009F364F" w:rsidRDefault="00BA6458" w:rsidP="009F364F">
                <w:pPr>
                  <w:pStyle w:val="Encabezado"/>
                  <w:tabs>
                    <w:tab w:val="clear" w:pos="4419"/>
                  </w:tabs>
                  <w:ind w:left="2"/>
                  <w:jc w:val="right"/>
                  <w:rPr>
                    <w:rFonts w:ascii="Lucida Sans" w:hAnsi="Lucida Sans"/>
                  </w:rPr>
                </w:pPr>
                <w:r>
                  <w:rPr>
                    <w:noProof/>
                    <w:lang w:eastAsia="es-MX"/>
                  </w:rPr>
                  <w:drawing>
                    <wp:inline distT="0" distB="0" distL="0" distR="0">
                      <wp:extent cx="1454908" cy="693068"/>
                      <wp:effectExtent l="19050" t="0" r="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8778" cy="6949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9F364F">
                  <w:rPr>
                    <w:rFonts w:asciiTheme="majorHAnsi" w:hAnsiTheme="majorHAnsi"/>
                    <w:b/>
                  </w:rPr>
                  <w:t xml:space="preserve">                  </w:t>
                </w:r>
                <w:r w:rsidR="009F364F" w:rsidRPr="009F364F">
                  <w:rPr>
                    <w:rFonts w:asciiTheme="majorHAnsi" w:hAnsiTheme="majorHAnsi"/>
                    <w:b/>
                  </w:rPr>
                  <w:t>LINEAMIENTOS PARA LAS VISITAS DE INSPECCIÓN PERIODICAS A LOS SUJETOS OBLIGADOS</w:t>
                </w:r>
              </w:p>
            </w:tc>
            <w:tc>
              <w:tcPr>
                <w:tcW w:w="4655" w:type="dxa"/>
              </w:tcPr>
              <w:p w:rsidR="001B3D86" w:rsidRPr="00EC5A7C" w:rsidRDefault="001B3D86" w:rsidP="006C709E">
                <w:pPr>
                  <w:pStyle w:val="Encabezado"/>
                  <w:jc w:val="right"/>
                  <w:rPr>
                    <w:rFonts w:ascii="Arial" w:hAnsi="Arial" w:cs="Arial"/>
                    <w:b/>
                    <w:i/>
                    <w:sz w:val="14"/>
                    <w:szCs w:val="14"/>
                  </w:rPr>
                </w:pPr>
              </w:p>
            </w:tc>
          </w:tr>
        </w:tbl>
        <w:p w:rsidR="001B3D86" w:rsidRPr="004C10A0" w:rsidRDefault="001B3D86" w:rsidP="00236FBB">
          <w:pPr>
            <w:pStyle w:val="Encabezado"/>
            <w:rPr>
              <w:rFonts w:ascii="Lucida Sans" w:hAnsi="Lucida Sans"/>
              <w:i/>
            </w:rPr>
          </w:pPr>
        </w:p>
      </w:tc>
    </w:tr>
  </w:tbl>
  <w:p w:rsidR="001B3D86" w:rsidRDefault="00E80AEE">
    <w:pPr>
      <w:pStyle w:val="Encabezado"/>
    </w:pPr>
    <w:r w:rsidRPr="00E80AEE">
      <w:rPr>
        <w:noProof/>
        <w:lang w:val="en-US" w:eastAsia="en-US"/>
      </w:rPr>
      <w:pict>
        <v:line id="_x0000_s2050" style="position:absolute;z-index:251655680;mso-position-horizontal-relative:text;mso-position-vertical-relative:text" from="0,5.25pt" to="436.7pt,5.25pt" strokecolor="maroon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Ind w:w="-72" w:type="dxa"/>
      <w:tblLook w:val="00BF"/>
    </w:tblPr>
    <w:tblGrid>
      <w:gridCol w:w="1688"/>
      <w:gridCol w:w="7492"/>
    </w:tblGrid>
    <w:tr w:rsidR="001B3D86" w:rsidTr="004C10A0">
      <w:tc>
        <w:tcPr>
          <w:tcW w:w="1688" w:type="dxa"/>
        </w:tcPr>
        <w:p w:rsidR="001B3D86" w:rsidRDefault="00BA6458" w:rsidP="00114566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>
                <wp:extent cx="848995" cy="403860"/>
                <wp:effectExtent l="19050" t="0" r="825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2" w:type="dxa"/>
          <w:vAlign w:val="center"/>
        </w:tcPr>
        <w:p w:rsidR="001B3D86" w:rsidRPr="004C10A0" w:rsidRDefault="001B3D86" w:rsidP="004C10A0">
          <w:pPr>
            <w:pStyle w:val="Encabezado"/>
            <w:jc w:val="right"/>
            <w:rPr>
              <w:rFonts w:ascii="Lucida Sans" w:hAnsi="Lucida Sans"/>
              <w:i/>
            </w:rPr>
          </w:pPr>
          <w:r w:rsidRPr="004C10A0">
            <w:rPr>
              <w:rFonts w:ascii="Lucida Sans" w:hAnsi="Lucida Sans"/>
              <w:i/>
            </w:rPr>
            <w:t>De doble clic para agregar e nombre del documento</w:t>
          </w:r>
        </w:p>
      </w:tc>
    </w:tr>
  </w:tbl>
  <w:p w:rsidR="001B3D86" w:rsidRDefault="00E80AEE" w:rsidP="0057251B">
    <w:pPr>
      <w:pStyle w:val="Encabezado"/>
    </w:pPr>
    <w:r w:rsidRPr="00E80AEE">
      <w:rPr>
        <w:noProof/>
        <w:lang w:val="en-US" w:eastAsia="en-US"/>
      </w:rPr>
      <w:pict>
        <v:line id="_x0000_s2052" style="position:absolute;z-index:251658752;mso-position-horizontal-relative:text;mso-position-vertical-relative:text" from="0,13.1pt" to="450pt,13.1pt" strokecolor="maroon" strokeweight="2.25pt"/>
      </w:pict>
    </w:r>
  </w:p>
  <w:p w:rsidR="001B3D86" w:rsidRDefault="001B3D8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94A"/>
    <w:multiLevelType w:val="hybridMultilevel"/>
    <w:tmpl w:val="EBB64D28"/>
    <w:lvl w:ilvl="0" w:tplc="0C0A0019">
      <w:start w:val="1"/>
      <w:numFmt w:val="lowerLetter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E335A2B"/>
    <w:multiLevelType w:val="hybridMultilevel"/>
    <w:tmpl w:val="E73C9A2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564E9"/>
    <w:multiLevelType w:val="hybridMultilevel"/>
    <w:tmpl w:val="5B008364"/>
    <w:lvl w:ilvl="0" w:tplc="0C0A0019">
      <w:start w:val="1"/>
      <w:numFmt w:val="lowerLetter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8576C89"/>
    <w:multiLevelType w:val="hybridMultilevel"/>
    <w:tmpl w:val="1454232A"/>
    <w:lvl w:ilvl="0" w:tplc="0C0A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23B456DF"/>
    <w:multiLevelType w:val="hybridMultilevel"/>
    <w:tmpl w:val="5E4E2C6C"/>
    <w:lvl w:ilvl="0" w:tplc="0C0A0019">
      <w:start w:val="1"/>
      <w:numFmt w:val="lowerLetter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35C761E1"/>
    <w:multiLevelType w:val="hybridMultilevel"/>
    <w:tmpl w:val="5B72B754"/>
    <w:lvl w:ilvl="0" w:tplc="EC3C56C6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44FA626A"/>
    <w:multiLevelType w:val="hybridMultilevel"/>
    <w:tmpl w:val="7C567D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64A6C"/>
    <w:multiLevelType w:val="hybridMultilevel"/>
    <w:tmpl w:val="9BC0AD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F1BD8"/>
    <w:multiLevelType w:val="hybridMultilevel"/>
    <w:tmpl w:val="E73C9A2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72D7E"/>
    <w:multiLevelType w:val="hybridMultilevel"/>
    <w:tmpl w:val="B6A45580"/>
    <w:lvl w:ilvl="0" w:tplc="0C0A0013">
      <w:start w:val="1"/>
      <w:numFmt w:val="upperRoman"/>
      <w:lvlText w:val="%1."/>
      <w:lvlJc w:val="righ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4D2E2CC0"/>
    <w:multiLevelType w:val="hybridMultilevel"/>
    <w:tmpl w:val="F3F82604"/>
    <w:lvl w:ilvl="0" w:tplc="0C0A0019">
      <w:start w:val="1"/>
      <w:numFmt w:val="lowerLetter"/>
      <w:lvlText w:val="%1.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4D7E2195"/>
    <w:multiLevelType w:val="hybridMultilevel"/>
    <w:tmpl w:val="B6A45580"/>
    <w:lvl w:ilvl="0" w:tplc="0C0A0013">
      <w:start w:val="1"/>
      <w:numFmt w:val="upperRoman"/>
      <w:lvlText w:val="%1."/>
      <w:lvlJc w:val="righ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53E653DA"/>
    <w:multiLevelType w:val="hybridMultilevel"/>
    <w:tmpl w:val="5330E97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B1923"/>
    <w:multiLevelType w:val="hybridMultilevel"/>
    <w:tmpl w:val="134CAFD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033EA"/>
    <w:multiLevelType w:val="hybridMultilevel"/>
    <w:tmpl w:val="CE0E79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E0EB3"/>
    <w:multiLevelType w:val="hybridMultilevel"/>
    <w:tmpl w:val="3954C232"/>
    <w:lvl w:ilvl="0" w:tplc="0C0A000F">
      <w:start w:val="1"/>
      <w:numFmt w:val="decimal"/>
      <w:lvlText w:val="%1.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7B926256"/>
    <w:multiLevelType w:val="hybridMultilevel"/>
    <w:tmpl w:val="B204E8C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14"/>
  </w:num>
  <w:num w:numId="11">
    <w:abstractNumId w:val="13"/>
  </w:num>
  <w:num w:numId="12">
    <w:abstractNumId w:val="16"/>
  </w:num>
  <w:num w:numId="13">
    <w:abstractNumId w:val="12"/>
  </w:num>
  <w:num w:numId="14">
    <w:abstractNumId w:val="5"/>
  </w:num>
  <w:num w:numId="15">
    <w:abstractNumId w:val="3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53665"/>
    <w:rsid w:val="00016BC4"/>
    <w:rsid w:val="00030CF3"/>
    <w:rsid w:val="00096103"/>
    <w:rsid w:val="00114566"/>
    <w:rsid w:val="0011620D"/>
    <w:rsid w:val="00134555"/>
    <w:rsid w:val="00136BFF"/>
    <w:rsid w:val="00147973"/>
    <w:rsid w:val="00175F71"/>
    <w:rsid w:val="001A0CD3"/>
    <w:rsid w:val="001B38B4"/>
    <w:rsid w:val="001B3D86"/>
    <w:rsid w:val="001C3DEF"/>
    <w:rsid w:val="001E63D3"/>
    <w:rsid w:val="00205D88"/>
    <w:rsid w:val="002230AE"/>
    <w:rsid w:val="00233154"/>
    <w:rsid w:val="00236FBB"/>
    <w:rsid w:val="00250001"/>
    <w:rsid w:val="00272477"/>
    <w:rsid w:val="002813F3"/>
    <w:rsid w:val="00291E5A"/>
    <w:rsid w:val="002D796C"/>
    <w:rsid w:val="002E77F7"/>
    <w:rsid w:val="002F2754"/>
    <w:rsid w:val="002F5020"/>
    <w:rsid w:val="00300D71"/>
    <w:rsid w:val="0032769A"/>
    <w:rsid w:val="00357B90"/>
    <w:rsid w:val="0036005B"/>
    <w:rsid w:val="0036538B"/>
    <w:rsid w:val="00390571"/>
    <w:rsid w:val="003A6A8F"/>
    <w:rsid w:val="003D2986"/>
    <w:rsid w:val="003E2F48"/>
    <w:rsid w:val="0040292F"/>
    <w:rsid w:val="00424A4A"/>
    <w:rsid w:val="00451A5C"/>
    <w:rsid w:val="004776CA"/>
    <w:rsid w:val="00491BA0"/>
    <w:rsid w:val="004C10A0"/>
    <w:rsid w:val="004C1254"/>
    <w:rsid w:val="004C3D58"/>
    <w:rsid w:val="004C51CA"/>
    <w:rsid w:val="005376D6"/>
    <w:rsid w:val="00541D81"/>
    <w:rsid w:val="0057251B"/>
    <w:rsid w:val="00581F64"/>
    <w:rsid w:val="00585015"/>
    <w:rsid w:val="0058653B"/>
    <w:rsid w:val="005A77C8"/>
    <w:rsid w:val="005E36F6"/>
    <w:rsid w:val="00605AA5"/>
    <w:rsid w:val="00646F52"/>
    <w:rsid w:val="00655922"/>
    <w:rsid w:val="00657BD4"/>
    <w:rsid w:val="0067789D"/>
    <w:rsid w:val="00694B75"/>
    <w:rsid w:val="006A7A33"/>
    <w:rsid w:val="006C709E"/>
    <w:rsid w:val="006E6AE9"/>
    <w:rsid w:val="00716217"/>
    <w:rsid w:val="0072350B"/>
    <w:rsid w:val="00723C42"/>
    <w:rsid w:val="00726EB7"/>
    <w:rsid w:val="00757DC2"/>
    <w:rsid w:val="00774681"/>
    <w:rsid w:val="00780D4B"/>
    <w:rsid w:val="007C4338"/>
    <w:rsid w:val="007D51E7"/>
    <w:rsid w:val="007F152D"/>
    <w:rsid w:val="00803905"/>
    <w:rsid w:val="0083126E"/>
    <w:rsid w:val="00831300"/>
    <w:rsid w:val="00855E1A"/>
    <w:rsid w:val="00862D42"/>
    <w:rsid w:val="00866A5E"/>
    <w:rsid w:val="00874935"/>
    <w:rsid w:val="00876C4C"/>
    <w:rsid w:val="00891A23"/>
    <w:rsid w:val="00895EBB"/>
    <w:rsid w:val="00897059"/>
    <w:rsid w:val="008C3E58"/>
    <w:rsid w:val="008D3BAD"/>
    <w:rsid w:val="008D71F9"/>
    <w:rsid w:val="00905F9E"/>
    <w:rsid w:val="009143EF"/>
    <w:rsid w:val="00924699"/>
    <w:rsid w:val="009517B5"/>
    <w:rsid w:val="0099302A"/>
    <w:rsid w:val="009E6C90"/>
    <w:rsid w:val="009F26BD"/>
    <w:rsid w:val="009F364F"/>
    <w:rsid w:val="009F41A6"/>
    <w:rsid w:val="00A30285"/>
    <w:rsid w:val="00A745EE"/>
    <w:rsid w:val="00A95B66"/>
    <w:rsid w:val="00AB1584"/>
    <w:rsid w:val="00AC5D87"/>
    <w:rsid w:val="00AC6DD2"/>
    <w:rsid w:val="00AD6811"/>
    <w:rsid w:val="00AE4A60"/>
    <w:rsid w:val="00B06364"/>
    <w:rsid w:val="00B12F2A"/>
    <w:rsid w:val="00B16E65"/>
    <w:rsid w:val="00B41CA9"/>
    <w:rsid w:val="00B53665"/>
    <w:rsid w:val="00B963FE"/>
    <w:rsid w:val="00BA1B2E"/>
    <w:rsid w:val="00BA5261"/>
    <w:rsid w:val="00BA6458"/>
    <w:rsid w:val="00BC097B"/>
    <w:rsid w:val="00BC11F3"/>
    <w:rsid w:val="00BD62EB"/>
    <w:rsid w:val="00C803E2"/>
    <w:rsid w:val="00C932B8"/>
    <w:rsid w:val="00D11CFF"/>
    <w:rsid w:val="00D212C7"/>
    <w:rsid w:val="00D36E90"/>
    <w:rsid w:val="00D66541"/>
    <w:rsid w:val="00D93166"/>
    <w:rsid w:val="00DA59DB"/>
    <w:rsid w:val="00DC7B2A"/>
    <w:rsid w:val="00DD7A64"/>
    <w:rsid w:val="00DE7F6F"/>
    <w:rsid w:val="00DF086F"/>
    <w:rsid w:val="00E01D95"/>
    <w:rsid w:val="00E1491F"/>
    <w:rsid w:val="00E21317"/>
    <w:rsid w:val="00E448E5"/>
    <w:rsid w:val="00E6093F"/>
    <w:rsid w:val="00E779C8"/>
    <w:rsid w:val="00E8074C"/>
    <w:rsid w:val="00E80AEE"/>
    <w:rsid w:val="00EC5A7C"/>
    <w:rsid w:val="00EE734B"/>
    <w:rsid w:val="00EF2C4C"/>
    <w:rsid w:val="00F07EC0"/>
    <w:rsid w:val="00F16826"/>
    <w:rsid w:val="00F21585"/>
    <w:rsid w:val="00F221E9"/>
    <w:rsid w:val="00F2507C"/>
    <w:rsid w:val="00F40FBA"/>
    <w:rsid w:val="00F42C63"/>
    <w:rsid w:val="00F42D99"/>
    <w:rsid w:val="00F45C35"/>
    <w:rsid w:val="00F9373F"/>
    <w:rsid w:val="00F93854"/>
    <w:rsid w:val="00F969DF"/>
    <w:rsid w:val="00FA6B18"/>
    <w:rsid w:val="00FB2DFF"/>
    <w:rsid w:val="00FD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B4"/>
    <w:rPr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536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300D"/>
    <w:rPr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rsid w:val="00B536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2300D"/>
    <w:rPr>
      <w:sz w:val="24"/>
      <w:szCs w:val="24"/>
      <w:lang w:val="es-MX" w:eastAsia="es-ES"/>
    </w:rPr>
  </w:style>
  <w:style w:type="table" w:styleId="Tablaconcuadrcula">
    <w:name w:val="Table Grid"/>
    <w:basedOn w:val="Tablanormal"/>
    <w:uiPriority w:val="99"/>
    <w:rsid w:val="00B536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rsid w:val="00B53665"/>
    <w:rPr>
      <w:rFonts w:cs="Times New Roman"/>
    </w:rPr>
  </w:style>
  <w:style w:type="paragraph" w:customStyle="1" w:styleId="TituloCapitulo">
    <w:name w:val="TituloCapitulo"/>
    <w:rsid w:val="00BA6458"/>
    <w:pPr>
      <w:autoSpaceDE w:val="0"/>
      <w:autoSpaceDN w:val="0"/>
      <w:adjustRightInd w:val="0"/>
      <w:jc w:val="center"/>
    </w:pPr>
    <w:rPr>
      <w:rFonts w:ascii="Palatino" w:hAnsi="Palatino" w:cs="Palatino"/>
      <w:b/>
      <w:bCs/>
      <w:sz w:val="20"/>
      <w:szCs w:val="20"/>
      <w:lang w:val="es-ES" w:eastAsia="es-ES"/>
    </w:rPr>
  </w:style>
  <w:style w:type="paragraph" w:customStyle="1" w:styleId="Articulo">
    <w:name w:val="Articulo"/>
    <w:rsid w:val="00BA645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</w:tabs>
      <w:autoSpaceDE w:val="0"/>
      <w:autoSpaceDN w:val="0"/>
      <w:adjustRightInd w:val="0"/>
      <w:jc w:val="both"/>
    </w:pPr>
    <w:rPr>
      <w:rFonts w:ascii="Palatino" w:hAnsi="Palatino" w:cs="Palatino"/>
      <w:sz w:val="20"/>
      <w:szCs w:val="20"/>
      <w:lang w:val="es-ES" w:eastAsia="es-ES"/>
    </w:rPr>
  </w:style>
  <w:style w:type="paragraph" w:customStyle="1" w:styleId="Tabula1">
    <w:name w:val="Tabula1"/>
    <w:rsid w:val="00BA6458"/>
    <w:pPr>
      <w:tabs>
        <w:tab w:val="left" w:pos="1020"/>
        <w:tab w:val="left" w:pos="1304"/>
        <w:tab w:val="left" w:pos="1587"/>
        <w:tab w:val="left" w:pos="1871"/>
        <w:tab w:val="left" w:pos="2154"/>
        <w:tab w:val="left" w:pos="2381"/>
      </w:tabs>
      <w:autoSpaceDE w:val="0"/>
      <w:autoSpaceDN w:val="0"/>
      <w:adjustRightInd w:val="0"/>
      <w:ind w:left="1020" w:hanging="737"/>
      <w:jc w:val="both"/>
    </w:pPr>
    <w:rPr>
      <w:rFonts w:ascii="Palatino" w:hAnsi="Palatino" w:cs="Palatino"/>
      <w:sz w:val="20"/>
      <w:szCs w:val="20"/>
      <w:lang w:val="es-ES" w:eastAsia="es-ES"/>
    </w:rPr>
  </w:style>
  <w:style w:type="paragraph" w:customStyle="1" w:styleId="TextoSangrado">
    <w:name w:val="TextoSangrado"/>
    <w:rsid w:val="00BA6458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</w:tabs>
      <w:autoSpaceDE w:val="0"/>
      <w:autoSpaceDN w:val="0"/>
      <w:adjustRightInd w:val="0"/>
      <w:ind w:firstLine="283"/>
      <w:jc w:val="both"/>
    </w:pPr>
    <w:rPr>
      <w:rFonts w:ascii="Palatino" w:hAnsi="Palatino" w:cs="Palatino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3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854"/>
    <w:rPr>
      <w:rFonts w:ascii="Tahoma" w:hAnsi="Tahoma" w:cs="Tahoma"/>
      <w:sz w:val="16"/>
      <w:szCs w:val="16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BCD9-C826-4E9F-98C3-D287676B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3162</Words>
  <Characters>17394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Lara</dc:creator>
  <cp:lastModifiedBy>ICHITAIP0168</cp:lastModifiedBy>
  <cp:revision>5</cp:revision>
  <cp:lastPrinted>2006-08-16T23:21:00Z</cp:lastPrinted>
  <dcterms:created xsi:type="dcterms:W3CDTF">2011-03-10T23:01:00Z</dcterms:created>
  <dcterms:modified xsi:type="dcterms:W3CDTF">2011-04-19T19:48:00Z</dcterms:modified>
</cp:coreProperties>
</file>